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新疆乌恰县喀尔勇库勒阔格群铜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铅锌</w:t>
      </w:r>
      <w:r>
        <w:rPr>
          <w:rFonts w:hint="eastAsia" w:ascii="仿宋" w:hAnsi="仿宋" w:eastAsia="仿宋"/>
          <w:b/>
          <w:sz w:val="28"/>
          <w:szCs w:val="28"/>
        </w:rPr>
        <w:t>矿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普</w:t>
      </w:r>
      <w:r>
        <w:rPr>
          <w:rFonts w:hint="eastAsia" w:ascii="仿宋" w:hAnsi="仿宋" w:eastAsia="仿宋"/>
          <w:b/>
          <w:sz w:val="28"/>
          <w:szCs w:val="28"/>
        </w:rPr>
        <w:t>查</w:t>
      </w:r>
    </w:p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一、基本情况</w:t>
      </w:r>
    </w:p>
    <w:p>
      <w:pPr>
        <w:ind w:firstLine="560"/>
        <w:jc w:val="lef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  <w:lang w:eastAsia="zh-CN"/>
        </w:rPr>
        <w:t>位置、交通</w:t>
      </w:r>
    </w:p>
    <w:p>
      <w:pPr>
        <w:ind w:firstLine="560"/>
        <w:jc w:val="left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预查区位于新疆乌恰县喀尔勇库勒一带，西南距乌恰县城约70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km</w:t>
      </w:r>
      <w:r>
        <w:rPr>
          <w:rFonts w:hint="eastAsia" w:ascii="仿宋" w:hAnsi="仿宋" w:eastAsia="仿宋"/>
          <w:sz w:val="28"/>
          <w:szCs w:val="28"/>
          <w:lang w:eastAsia="zh-CN"/>
        </w:rPr>
        <w:t>、东南距南疆重镇喀什市约80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km</w:t>
      </w:r>
      <w:r>
        <w:rPr>
          <w:rFonts w:hint="eastAsia" w:ascii="仿宋" w:hAnsi="仿宋" w:eastAsia="仿宋"/>
          <w:sz w:val="28"/>
          <w:szCs w:val="28"/>
        </w:rPr>
        <w:t>（见图1-1）</w:t>
      </w:r>
      <w:r>
        <w:rPr>
          <w:rFonts w:hint="eastAsia" w:ascii="仿宋" w:hAnsi="仿宋" w:eastAsia="仿宋"/>
          <w:sz w:val="28"/>
          <w:szCs w:val="28"/>
          <w:lang w:eastAsia="zh-CN"/>
        </w:rPr>
        <w:t>,交通条件较好。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textAlignment w:val="auto"/>
        <w:outlineLvl w:val="9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eastAsia="zh-CN"/>
        </w:rPr>
        <w:drawing>
          <wp:inline distT="0" distB="0" distL="114300" distR="114300">
            <wp:extent cx="5269230" cy="5741035"/>
            <wp:effectExtent l="0" t="0" r="7620" b="12065"/>
            <wp:docPr id="2" name="图片 2" descr="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74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2409" w:firstLineChars="1000"/>
        <w:jc w:val="both"/>
        <w:rPr>
          <w:rFonts w:hint="eastAsia" w:ascii="仿宋" w:hAnsi="仿宋" w:eastAsia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b/>
          <w:bCs/>
          <w:sz w:val="24"/>
          <w:szCs w:val="24"/>
          <w:lang w:eastAsia="zh-CN"/>
        </w:rPr>
        <w:t>图</w:t>
      </w:r>
      <w:r>
        <w:rPr>
          <w:rFonts w:hint="eastAsia" w:ascii="仿宋" w:hAnsi="仿宋" w:eastAsia="仿宋"/>
          <w:b/>
          <w:bCs/>
          <w:sz w:val="24"/>
          <w:szCs w:val="24"/>
          <w:lang w:val="en-US" w:eastAsia="zh-CN"/>
        </w:rPr>
        <w:t xml:space="preserve"> 1-1 预查区交通位置图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2.自然地理、经济状况</w:t>
      </w:r>
    </w:p>
    <w:p>
      <w:pPr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预查区内山脉总体呈近东西走向，地势总体呈现北西高、南东底的趋势，最高点为调查区西北部息特乌特柏斯山峰，海拔4492.5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m</w:t>
      </w:r>
      <w:r>
        <w:rPr>
          <w:rFonts w:hint="eastAsia" w:ascii="仿宋" w:hAnsi="仿宋" w:eastAsia="仿宋"/>
          <w:sz w:val="28"/>
          <w:szCs w:val="28"/>
          <w:lang w:eastAsia="zh-CN"/>
        </w:rPr>
        <w:t>，最低处为预查区东南阔阔多维沙沟，海拔2041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m</w:t>
      </w:r>
      <w:r>
        <w:rPr>
          <w:rFonts w:hint="eastAsia" w:ascii="仿宋" w:hAnsi="仿宋" w:eastAsia="仿宋"/>
          <w:sz w:val="28"/>
          <w:szCs w:val="28"/>
          <w:lang w:eastAsia="zh-CN"/>
        </w:rPr>
        <w:t>，区内平均海拔一般在2800～3300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m</w:t>
      </w:r>
      <w:r>
        <w:rPr>
          <w:rFonts w:hint="eastAsia" w:ascii="仿宋" w:hAnsi="仿宋" w:eastAsia="仿宋"/>
          <w:sz w:val="28"/>
          <w:szCs w:val="28"/>
          <w:lang w:eastAsia="zh-CN"/>
        </w:rPr>
        <w:t>之间，比高多在400～1000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m</w:t>
      </w:r>
      <w:r>
        <w:rPr>
          <w:rFonts w:hint="eastAsia" w:ascii="仿宋" w:hAnsi="仿宋" w:eastAsia="仿宋"/>
          <w:sz w:val="28"/>
          <w:szCs w:val="28"/>
          <w:lang w:eastAsia="zh-CN"/>
        </w:rPr>
        <w:t>。生产和生活物资主要依靠阿图什市、喀什市及乌恰县供应。</w:t>
      </w:r>
    </w:p>
    <w:p>
      <w:pPr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3.探矿权内完成的主要工作量及投入资金</w:t>
      </w:r>
    </w:p>
    <w:p>
      <w:pPr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 w:eastAsia="zh-CN"/>
        </w:rPr>
      </w:pPr>
      <w:r>
        <w:rPr>
          <w:rFonts w:hint="eastAsia" w:ascii="仿宋" w:hAnsi="仿宋" w:eastAsia="仿宋"/>
          <w:sz w:val="28"/>
          <w:szCs w:val="28"/>
          <w:lang w:val="zh-CN" w:eastAsia="zh-CN"/>
        </w:rPr>
        <w:t>探矿权编号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T65120111002045198</w:t>
      </w:r>
      <w:r>
        <w:rPr>
          <w:rFonts w:hint="eastAsia" w:ascii="仿宋" w:hAnsi="仿宋" w:eastAsia="仿宋"/>
          <w:sz w:val="28"/>
          <w:szCs w:val="28"/>
          <w:lang w:val="zh-CN" w:eastAsia="zh-CN"/>
        </w:rPr>
        <w:t>，拐点坐标（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2000坐标</w:t>
      </w:r>
      <w:r>
        <w:rPr>
          <w:rFonts w:hint="eastAsia" w:ascii="仿宋" w:hAnsi="仿宋" w:eastAsia="仿宋"/>
          <w:sz w:val="28"/>
          <w:szCs w:val="28"/>
          <w:lang w:val="zh-CN" w:eastAsia="zh-CN"/>
        </w:rPr>
        <w:t>）：</w:t>
      </w:r>
      <w:bookmarkStart w:id="0" w:name="OLE_LINK11"/>
      <w:bookmarkStart w:id="1" w:name="OLE_LINK10"/>
    </w:p>
    <w:p>
      <w:pPr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val="zh-CN" w:eastAsia="zh-CN"/>
        </w:rPr>
        <w:t>75.3726</w:t>
      </w:r>
      <w:bookmarkStart w:id="2" w:name="_GoBack"/>
      <w:bookmarkEnd w:id="2"/>
      <w:r>
        <w:rPr>
          <w:rFonts w:hint="eastAsia" w:ascii="仿宋" w:hAnsi="仿宋" w:eastAsia="仿宋"/>
          <w:sz w:val="28"/>
          <w:szCs w:val="28"/>
          <w:lang w:val="zh-CN" w:eastAsia="zh-CN"/>
        </w:rPr>
        <w:t>000,40.0132000,75.3740000,40.0103000,75.3827000,40.0103000,75.3827000,39.5902000,75.3657000,39.5902000,75.3657000,40.0132000,75.3726000,40.0132000,</w:t>
      </w:r>
      <w:r>
        <w:rPr>
          <w:rFonts w:hint="eastAsia" w:ascii="仿宋" w:hAnsi="仿宋" w:eastAsia="仿宋"/>
          <w:sz w:val="28"/>
          <w:szCs w:val="28"/>
          <w:lang w:eastAsia="zh-CN"/>
        </w:rPr>
        <w:t>面积约8.7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km</w:t>
      </w:r>
      <w:r>
        <w:rPr>
          <w:rFonts w:hint="eastAsia" w:ascii="仿宋" w:hAnsi="仿宋" w:eastAsia="仿宋"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</w:p>
    <w:bookmarkEnd w:id="0"/>
    <w:bookmarkEnd w:id="1"/>
    <w:p>
      <w:pPr>
        <w:ind w:firstLine="560"/>
        <w:jc w:val="lef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zh-CN" w:eastAsia="zh-CN"/>
        </w:rPr>
        <w:t>完</w:t>
      </w:r>
      <w:r>
        <w:rPr>
          <w:rFonts w:hint="eastAsia" w:ascii="仿宋" w:hAnsi="仿宋" w:eastAsia="仿宋"/>
          <w:sz w:val="28"/>
          <w:szCs w:val="28"/>
          <w:highlight w:val="none"/>
          <w:lang w:val="zh-CN"/>
        </w:rPr>
        <w:t>成</w:t>
      </w:r>
      <w:r>
        <w:rPr>
          <w:rFonts w:hint="eastAsia" w:ascii="仿宋" w:hAnsi="仿宋" w:eastAsia="仿宋"/>
          <w:sz w:val="28"/>
          <w:szCs w:val="28"/>
          <w:highlight w:val="none"/>
          <w:lang w:val="zh-CN" w:eastAsia="zh-CN"/>
        </w:rPr>
        <w:t>1∶</w:t>
      </w:r>
      <w:r>
        <w:rPr>
          <w:rFonts w:hint="eastAsia" w:ascii="仿宋" w:hAnsi="仿宋" w:eastAsia="仿宋"/>
          <w:sz w:val="28"/>
          <w:szCs w:val="28"/>
          <w:highlight w:val="none"/>
          <w:lang w:val="zh-CN"/>
        </w:rPr>
        <w:t>1万地质草测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8.16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km</w:t>
      </w:r>
      <w:r>
        <w:rPr>
          <w:rFonts w:hint="eastAsia" w:ascii="仿宋" w:hAnsi="仿宋" w:eastAsia="仿宋"/>
          <w:sz w:val="28"/>
          <w:szCs w:val="28"/>
          <w:highlight w:val="none"/>
          <w:vertAlign w:val="superscript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；</w:t>
      </w:r>
      <w:r>
        <w:rPr>
          <w:rFonts w:hint="eastAsia" w:ascii="仿宋" w:hAnsi="仿宋" w:eastAsia="仿宋"/>
          <w:sz w:val="28"/>
          <w:szCs w:val="28"/>
          <w:highlight w:val="none"/>
          <w:lang w:val="zh-CN"/>
        </w:rPr>
        <w:t>1∶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2000地质草测0.66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km</w:t>
      </w:r>
      <w:r>
        <w:rPr>
          <w:rFonts w:hint="eastAsia" w:ascii="仿宋" w:hAnsi="仿宋" w:eastAsia="仿宋"/>
          <w:sz w:val="28"/>
          <w:szCs w:val="28"/>
          <w:highlight w:val="none"/>
          <w:vertAlign w:val="superscript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  <w:highlight w:val="none"/>
          <w:vertAlign w:val="baseline"/>
          <w:lang w:val="en-US" w:eastAsia="zh-CN"/>
        </w:rPr>
        <w:t>；</w:t>
      </w:r>
      <w:r>
        <w:rPr>
          <w:rFonts w:hint="eastAsia" w:ascii="仿宋" w:hAnsi="仿宋" w:eastAsia="仿宋"/>
          <w:sz w:val="28"/>
          <w:szCs w:val="28"/>
          <w:lang w:eastAsia="zh-CN"/>
        </w:rPr>
        <w:t>1∶1万激电剖面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7.02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km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；槽探750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m</w:t>
      </w:r>
      <w:r>
        <w:rPr>
          <w:rFonts w:hint="default" w:ascii="Times New Roman" w:hAnsi="Times New Roman" w:eastAsia="仿宋" w:cs="Times New Roman"/>
          <w:sz w:val="28"/>
          <w:szCs w:val="28"/>
          <w:vertAlign w:val="superscript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钻探321.05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m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。</w:t>
      </w:r>
    </w:p>
    <w:p>
      <w:pPr>
        <w:ind w:firstLine="560"/>
        <w:jc w:val="left"/>
        <w:rPr>
          <w:rFonts w:hint="eastAsia" w:ascii="仿宋" w:hAnsi="仿宋" w:eastAsia="仿宋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/>
          <w:sz w:val="28"/>
          <w:szCs w:val="28"/>
          <w:highlight w:val="none"/>
          <w:lang w:val="zh-CN" w:eastAsia="zh-CN"/>
        </w:rPr>
        <w:t>投入资金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120</w:t>
      </w:r>
      <w:r>
        <w:rPr>
          <w:rFonts w:hint="eastAsia" w:ascii="仿宋" w:hAnsi="仿宋" w:eastAsia="仿宋"/>
          <w:sz w:val="28"/>
          <w:szCs w:val="28"/>
          <w:highlight w:val="none"/>
          <w:lang w:val="zh-CN"/>
        </w:rPr>
        <w:t>万元</w:t>
      </w:r>
      <w:r>
        <w:rPr>
          <w:rFonts w:hint="eastAsia" w:ascii="仿宋" w:hAnsi="仿宋" w:eastAsia="仿宋"/>
          <w:sz w:val="28"/>
          <w:szCs w:val="28"/>
          <w:highlight w:val="none"/>
          <w:lang w:val="zh-CN" w:eastAsia="zh-CN"/>
        </w:rPr>
        <w:t>。</w:t>
      </w:r>
    </w:p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二、地质特征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1.矿区地质特征</w:t>
      </w:r>
    </w:p>
    <w:p>
      <w:pPr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预查区出露地层主要为下白垩统克孜勒苏群（</w:t>
      </w:r>
      <w:r>
        <w:rPr>
          <w:rFonts w:hint="eastAsia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K</w:t>
      </w:r>
      <w:r>
        <w:rPr>
          <w:rFonts w:hint="eastAsia" w:ascii="Times New Roman" w:hAnsi="Times New Roman" w:eastAsia="仿宋" w:cs="Times New Roman"/>
          <w:kern w:val="2"/>
          <w:sz w:val="28"/>
          <w:szCs w:val="28"/>
          <w:vertAlign w:val="subscript"/>
          <w:lang w:val="en-US" w:eastAsia="zh-CN" w:bidi="ar-SA"/>
        </w:rPr>
        <w:t>1</w:t>
      </w:r>
      <w:r>
        <w:rPr>
          <w:rFonts w:hint="eastAsia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k</w:t>
      </w:r>
      <w:r>
        <w:rPr>
          <w:rFonts w:hint="eastAsia" w:ascii="Times New Roman" w:hAnsi="Times New Roman" w:eastAsia="仿宋" w:cs="Times New Roman"/>
          <w:i/>
          <w:iCs/>
          <w:kern w:val="2"/>
          <w:sz w:val="28"/>
          <w:szCs w:val="28"/>
          <w:lang w:val="en-US" w:eastAsia="zh-CN" w:bidi="ar-SA"/>
        </w:rPr>
        <w:t>z</w:t>
      </w:r>
      <w:r>
        <w:rPr>
          <w:rFonts w:hint="eastAsia" w:ascii="仿宋" w:hAnsi="仿宋" w:eastAsia="仿宋"/>
          <w:sz w:val="28"/>
          <w:szCs w:val="28"/>
          <w:lang w:eastAsia="zh-CN"/>
        </w:rPr>
        <w:t>），岩性主要为砖红色、浅玫瑰色及黄白色岩屑砂岩、泥质砂岩、砂岩为主，其中，黄白色岩屑砂岩是主要矿化围岩。矿区地层的总体走向呈北西-南东向展布。小面积第四系主要分布于矿区以北及以南一带，靠近山前以残坡积为主。</w:t>
      </w:r>
    </w:p>
    <w:p>
      <w:pPr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矿区断裂构造十分发育，以近东西向断裂构造为主，北西向断裂次之，断裂以压扭性逆断层及逆冲推覆断裂为主，</w:t>
      </w:r>
    </w:p>
    <w:p>
      <w:pPr>
        <w:ind w:firstLine="560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2.矿体地质特征</w:t>
      </w:r>
    </w:p>
    <w:p>
      <w:pPr>
        <w:ind w:firstLine="560"/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（1）</w:t>
      </w:r>
      <w:r>
        <w:rPr>
          <w:rFonts w:hint="eastAsia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Cu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-2号铜铅矿体位于</w:t>
      </w:r>
      <w:r>
        <w:rPr>
          <w:rFonts w:hint="eastAsia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Pd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2号蚀变带中，呈北东-南西向延伸，长约500</w:t>
      </w:r>
      <w:r>
        <w:rPr>
          <w:rFonts w:hint="default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m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，宽约2～8</w:t>
      </w:r>
      <w:r>
        <w:rPr>
          <w:rFonts w:hint="default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m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，由</w:t>
      </w:r>
      <w:r>
        <w:rPr>
          <w:rFonts w:hint="eastAsia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TC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26和</w:t>
      </w:r>
      <w:r>
        <w:rPr>
          <w:rFonts w:hint="eastAsia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TC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28探槽控制。其赋矿岩石为浅灰白色长石石英砂岩，其顶底围岩均为浅灰白色长石石英砂岩，矿体产状为330°∠35°。其中</w:t>
      </w:r>
      <w:r>
        <w:rPr>
          <w:rFonts w:hint="eastAsia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Cu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最高品位为2.77%，平均品位1.31%，平均真厚度5.36</w:t>
      </w:r>
      <w:r>
        <w:rPr>
          <w:rFonts w:hint="default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m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，同时伴生有</w:t>
      </w:r>
      <w:r>
        <w:rPr>
          <w:rFonts w:hint="eastAsia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Pb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，</w:t>
      </w:r>
      <w:r>
        <w:rPr>
          <w:rFonts w:hint="eastAsia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Pb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最高品位为1.1%，平均品位0.92%，真厚度为3.38</w:t>
      </w:r>
      <w:r>
        <w:rPr>
          <w:rFonts w:hint="default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m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。</w:t>
      </w:r>
    </w:p>
    <w:p>
      <w:pPr>
        <w:ind w:firstLine="560"/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（2）</w:t>
      </w:r>
      <w:r>
        <w:rPr>
          <w:rFonts w:hint="default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PbZn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-1号铅锌矿体位于</w:t>
      </w:r>
      <w:r>
        <w:rPr>
          <w:rFonts w:hint="default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Pd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1号蚀变带中，呈东西向延伸，长约30</w:t>
      </w:r>
      <w:r>
        <w:rPr>
          <w:rFonts w:hint="default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m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，宽约1～2</w:t>
      </w:r>
      <w:r>
        <w:rPr>
          <w:rFonts w:hint="default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m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，由</w:t>
      </w:r>
      <w:r>
        <w:rPr>
          <w:rFonts w:hint="default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TC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14探槽控制，其赋矿岩石为灰白色长石石英砂岩，其顶底围岩均为紫红色长细砂岩，矿体产状为336°∠25°。其中</w:t>
      </w:r>
      <w:r>
        <w:rPr>
          <w:rFonts w:hint="default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Pb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最高品位为4.87%，真厚度1.29</w:t>
      </w:r>
      <w:r>
        <w:rPr>
          <w:rFonts w:hint="default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m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，</w:t>
      </w:r>
      <w:r>
        <w:rPr>
          <w:rFonts w:hint="default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Zn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最高品位为6.0%，真厚度1.25</w:t>
      </w:r>
      <w:r>
        <w:rPr>
          <w:rFonts w:hint="default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m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。</w:t>
      </w:r>
    </w:p>
    <w:p>
      <w:pPr>
        <w:ind w:firstLine="560"/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（3）</w:t>
      </w:r>
      <w:r>
        <w:rPr>
          <w:rFonts w:hint="default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Cu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-1号铜矿体位于</w:t>
      </w:r>
      <w:r>
        <w:rPr>
          <w:rFonts w:hint="eastAsia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Pd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5号蚀变带中呈北西-南东向延伸，长约120</w:t>
      </w:r>
      <w:r>
        <w:rPr>
          <w:rFonts w:hint="default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m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，宽约1～2</w:t>
      </w:r>
      <w:r>
        <w:rPr>
          <w:rFonts w:hint="default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m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，由</w:t>
      </w:r>
      <w:r>
        <w:rPr>
          <w:rFonts w:hint="default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TC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24和</w:t>
      </w:r>
      <w:r>
        <w:rPr>
          <w:rFonts w:hint="eastAsia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TC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32探槽控制，其赋矿岩石为浅灰白色长石石英砂岩，其顶底围岩均为浅灰白色长石石英砂岩，矿体产状为25°∠20°。其中</w:t>
      </w:r>
      <w:r>
        <w:rPr>
          <w:rFonts w:hint="eastAsia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Cu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最高品位为2.87%，平均品位2.38%，平均厚度2.54</w:t>
      </w:r>
      <w:r>
        <w:rPr>
          <w:rFonts w:hint="default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m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。</w:t>
      </w:r>
    </w:p>
    <w:p>
      <w:pPr>
        <w:ind w:firstLine="560"/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（4）</w:t>
      </w:r>
      <w:r>
        <w:rPr>
          <w:rFonts w:hint="eastAsia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Cu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-3号铜矿体位于</w:t>
      </w:r>
      <w:r>
        <w:rPr>
          <w:rFonts w:hint="eastAsia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Pd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2号蚀变带中，呈东西向延伸，长约20</w:t>
      </w:r>
      <w:r>
        <w:rPr>
          <w:rFonts w:hint="default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m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，宽约1～2</w:t>
      </w:r>
      <w:r>
        <w:rPr>
          <w:rFonts w:hint="default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m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，由</w:t>
      </w:r>
      <w:r>
        <w:rPr>
          <w:rFonts w:hint="eastAsia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TC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22和</w:t>
      </w:r>
      <w:r>
        <w:rPr>
          <w:rFonts w:hint="eastAsia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TC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14探槽控制，其赋矿岩石为灰白色长石石英砂岩，其顶底围岩均为紫红色长细砂岩。其中</w:t>
      </w:r>
      <w:r>
        <w:rPr>
          <w:rFonts w:hint="eastAsia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Cu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最高品位为0.62%，品均品位0.6%，真厚度1.03</w:t>
      </w:r>
      <w:r>
        <w:rPr>
          <w:rFonts w:hint="default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m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（见图1-2）。</w:t>
      </w:r>
    </w:p>
    <w:p>
      <w:pPr>
        <w:ind w:firstLine="560"/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3.矿床成因及找矿标志</w:t>
      </w:r>
    </w:p>
    <w:p>
      <w:pPr>
        <w:ind w:firstLine="560"/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（1）矿体成因</w:t>
      </w:r>
    </w:p>
    <w:p>
      <w:pPr>
        <w:spacing w:line="360" w:lineRule="auto"/>
        <w:ind w:firstLine="560" w:firstLineChars="200"/>
        <w:jc w:val="left"/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阔格群铜铅锌多金属矿成因类型为沉积-改造型砂岩型铜矿。</w:t>
      </w:r>
    </w:p>
    <w:p>
      <w:pPr>
        <w:spacing w:line="360" w:lineRule="auto"/>
        <w:ind w:firstLine="560" w:firstLineChars="200"/>
        <w:jc w:val="left"/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（2）找矿标志</w:t>
      </w:r>
    </w:p>
    <w:p>
      <w:pPr>
        <w:spacing w:line="360" w:lineRule="auto"/>
        <w:ind w:firstLine="560" w:firstLineChars="200"/>
        <w:jc w:val="left"/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直接标志：孔雀石、铜蓝是寻找砂岩型铜矿的有利找矿标志。</w:t>
      </w:r>
    </w:p>
    <w:p>
      <w:pPr>
        <w:spacing w:line="360" w:lineRule="auto"/>
        <w:ind w:firstLine="560" w:firstLineChars="200"/>
        <w:jc w:val="left"/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岩性标志：下白垩统克孜勒苏组，干旱、半干旱环境下形成的河流相相-山间盆地相的灰白色中粒长石石英砂岩建造。</w:t>
      </w:r>
    </w:p>
    <w:p>
      <w:pPr>
        <w:spacing w:line="360" w:lineRule="auto"/>
        <w:ind w:firstLine="560" w:firstLineChars="200"/>
        <w:jc w:val="left"/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蚀变标志：孔雀石化、蓝铜矿化、褐铁矿化、硅化。</w:t>
      </w:r>
    </w:p>
    <w:p>
      <w:pPr>
        <w:rPr>
          <w:rFonts w:hint="eastAsia" w:ascii="仿宋" w:hAnsi="仿宋" w:eastAsia="仿宋"/>
          <w:b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sz w:val="28"/>
          <w:szCs w:val="28"/>
        </w:rPr>
        <w:t>三、勘查程度</w:t>
      </w:r>
    </w:p>
    <w:p>
      <w:pPr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预查程度。</w:t>
      </w:r>
    </w:p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四、资源量估算结果</w:t>
      </w:r>
    </w:p>
    <w:p>
      <w:pPr>
        <w:ind w:firstLine="560"/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阔格群铜铅锌矿区求得（334）?铜矿石量52.22万</w:t>
      </w:r>
      <w:r>
        <w:rPr>
          <w:rFonts w:hint="default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t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，（334）?铜金属量6850.83</w:t>
      </w:r>
      <w:r>
        <w:rPr>
          <w:rFonts w:hint="default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t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，（334）?铅矿石量26.11万</w:t>
      </w:r>
      <w:r>
        <w:rPr>
          <w:rFonts w:hint="default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t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，（334）?铅金属量3083.82</w:t>
      </w:r>
      <w:r>
        <w:rPr>
          <w:rFonts w:hint="default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t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，（334）?锌矿石量7034.44t，（334）?锌金属量422.07</w:t>
      </w:r>
      <w:r>
        <w:rPr>
          <w:rFonts w:hint="default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t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9"/>
        <w:rPr>
          <w:rFonts w:hint="eastAsia" w:ascii="仿宋" w:hAnsi="仿宋" w:eastAsia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9"/>
        <w:rPr>
          <w:rFonts w:hint="eastAsia" w:ascii="仿宋" w:hAnsi="仿宋" w:eastAsia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9"/>
        <w:rPr>
          <w:rFonts w:hint="eastAsia" w:ascii="仿宋" w:hAnsi="仿宋" w:eastAsia="仿宋"/>
          <w:sz w:val="28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9"/>
        <w:rPr>
          <w:rFonts w:hint="eastAsia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 w:eastAsiaTheme="minorEastAsia"/>
          <w:b/>
          <w:bCs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9525</wp:posOffset>
            </wp:positionH>
            <wp:positionV relativeFrom="page">
              <wp:posOffset>967740</wp:posOffset>
            </wp:positionV>
            <wp:extent cx="5266690" cy="7907655"/>
            <wp:effectExtent l="0" t="0" r="10160" b="17145"/>
            <wp:wrapTopAndBottom/>
            <wp:docPr id="3" name="图片 3" descr="叠合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叠合图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907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  <w:szCs w:val="24"/>
          <w:lang w:val="en-US" w:eastAsia="zh-CN"/>
        </w:rPr>
        <w:t>图1-2 预查区、探矿权资源量估算及矿体叠合图</w:t>
      </w:r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cumentProtection w:enforcement="0"/>
  <w:defaultTabStop w:val="420"/>
  <w:drawingGridVerticalSpacing w:val="159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241"/>
    <w:rsid w:val="00154A2F"/>
    <w:rsid w:val="00163FCF"/>
    <w:rsid w:val="001650EC"/>
    <w:rsid w:val="00212D67"/>
    <w:rsid w:val="00323C3E"/>
    <w:rsid w:val="003245AC"/>
    <w:rsid w:val="00341D89"/>
    <w:rsid w:val="003537FF"/>
    <w:rsid w:val="0038380C"/>
    <w:rsid w:val="003C0241"/>
    <w:rsid w:val="0043474E"/>
    <w:rsid w:val="004653B0"/>
    <w:rsid w:val="00560CDC"/>
    <w:rsid w:val="006A17B7"/>
    <w:rsid w:val="00701ADB"/>
    <w:rsid w:val="00773713"/>
    <w:rsid w:val="007A651F"/>
    <w:rsid w:val="00871522"/>
    <w:rsid w:val="008C7570"/>
    <w:rsid w:val="0094488E"/>
    <w:rsid w:val="00A97BCC"/>
    <w:rsid w:val="00AD0EB7"/>
    <w:rsid w:val="00BA1BC9"/>
    <w:rsid w:val="00C138A9"/>
    <w:rsid w:val="00C25027"/>
    <w:rsid w:val="00CA70D5"/>
    <w:rsid w:val="00CB19C1"/>
    <w:rsid w:val="00D26E6F"/>
    <w:rsid w:val="00D5633E"/>
    <w:rsid w:val="00E17F74"/>
    <w:rsid w:val="00E27BC5"/>
    <w:rsid w:val="00E468D7"/>
    <w:rsid w:val="00E71B95"/>
    <w:rsid w:val="00EA048F"/>
    <w:rsid w:val="00F070FE"/>
    <w:rsid w:val="00F31261"/>
    <w:rsid w:val="00F430DB"/>
    <w:rsid w:val="00F8685D"/>
    <w:rsid w:val="01741BA9"/>
    <w:rsid w:val="02B868A7"/>
    <w:rsid w:val="039A6497"/>
    <w:rsid w:val="05A47722"/>
    <w:rsid w:val="06EA0D2A"/>
    <w:rsid w:val="081609A1"/>
    <w:rsid w:val="08C05A49"/>
    <w:rsid w:val="0934011F"/>
    <w:rsid w:val="0A167FBE"/>
    <w:rsid w:val="0A1B382C"/>
    <w:rsid w:val="0B29677A"/>
    <w:rsid w:val="0C110445"/>
    <w:rsid w:val="10075D7D"/>
    <w:rsid w:val="10A159FF"/>
    <w:rsid w:val="15494ABA"/>
    <w:rsid w:val="178509EA"/>
    <w:rsid w:val="18BE5667"/>
    <w:rsid w:val="18FC4570"/>
    <w:rsid w:val="1AA82D85"/>
    <w:rsid w:val="1D1F4DD6"/>
    <w:rsid w:val="22694681"/>
    <w:rsid w:val="279A3B1F"/>
    <w:rsid w:val="279F1AE3"/>
    <w:rsid w:val="27CA2266"/>
    <w:rsid w:val="27EC4375"/>
    <w:rsid w:val="294869F2"/>
    <w:rsid w:val="2A3943EC"/>
    <w:rsid w:val="2A6C0DDF"/>
    <w:rsid w:val="2B4E34BE"/>
    <w:rsid w:val="2C376B4C"/>
    <w:rsid w:val="2C981382"/>
    <w:rsid w:val="2CC37B87"/>
    <w:rsid w:val="2EC71F01"/>
    <w:rsid w:val="309D7E1D"/>
    <w:rsid w:val="317213C4"/>
    <w:rsid w:val="33437F63"/>
    <w:rsid w:val="39FF4A72"/>
    <w:rsid w:val="3A1E326B"/>
    <w:rsid w:val="3AAE0357"/>
    <w:rsid w:val="3B8F60CE"/>
    <w:rsid w:val="3BBC5122"/>
    <w:rsid w:val="3CCB2FB6"/>
    <w:rsid w:val="3D502F7C"/>
    <w:rsid w:val="3D625953"/>
    <w:rsid w:val="41E32CCE"/>
    <w:rsid w:val="425B57BB"/>
    <w:rsid w:val="4778052E"/>
    <w:rsid w:val="4A315F88"/>
    <w:rsid w:val="4B4F7A36"/>
    <w:rsid w:val="4BF81E6B"/>
    <w:rsid w:val="4C727FF9"/>
    <w:rsid w:val="4DCE1936"/>
    <w:rsid w:val="4FE43977"/>
    <w:rsid w:val="522B73F7"/>
    <w:rsid w:val="54167111"/>
    <w:rsid w:val="55C87D34"/>
    <w:rsid w:val="55D40F18"/>
    <w:rsid w:val="590D6697"/>
    <w:rsid w:val="5AD91262"/>
    <w:rsid w:val="5BFA08FA"/>
    <w:rsid w:val="5C6966FB"/>
    <w:rsid w:val="5FA24573"/>
    <w:rsid w:val="603A35F5"/>
    <w:rsid w:val="60DD07CF"/>
    <w:rsid w:val="62BD5530"/>
    <w:rsid w:val="639F3D1B"/>
    <w:rsid w:val="64981D0C"/>
    <w:rsid w:val="64BA07E4"/>
    <w:rsid w:val="6797533B"/>
    <w:rsid w:val="6A2E634F"/>
    <w:rsid w:val="6A5764FE"/>
    <w:rsid w:val="70A974A7"/>
    <w:rsid w:val="732F5F33"/>
    <w:rsid w:val="7433325A"/>
    <w:rsid w:val="74B96525"/>
    <w:rsid w:val="755F71C6"/>
    <w:rsid w:val="77851408"/>
    <w:rsid w:val="78090A90"/>
    <w:rsid w:val="7D176B39"/>
    <w:rsid w:val="7DDE7FE6"/>
    <w:rsid w:val="7F5F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rPr>
      <w:rFonts w:hint="eastAsia"/>
      <w:kern w:val="2"/>
      <w:szCs w:val="2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8">
    <w:name w:val="哈密正文"/>
    <w:basedOn w:val="9"/>
    <w:qFormat/>
    <w:uiPriority w:val="0"/>
    <w:pPr>
      <w:widowControl w:val="0"/>
      <w:spacing w:afterLines="0" w:line="360" w:lineRule="auto"/>
      <w:ind w:firstLine="200" w:firstLineChars="200"/>
      <w:jc w:val="both"/>
    </w:pPr>
    <w:rPr>
      <w:b w:val="0"/>
      <w:sz w:val="24"/>
    </w:rPr>
  </w:style>
  <w:style w:type="paragraph" w:customStyle="1" w:styleId="9">
    <w:name w:val="表标题"/>
    <w:next w:val="1"/>
    <w:qFormat/>
    <w:uiPriority w:val="0"/>
    <w:pPr>
      <w:spacing w:afterLines="50"/>
      <w:jc w:val="center"/>
    </w:pPr>
    <w:rPr>
      <w:rFonts w:ascii="宋体" w:hAnsi="宋体" w:eastAsia="宋体" w:cs="Times New Roman"/>
      <w:b/>
      <w:kern w:val="2"/>
      <w:sz w:val="21"/>
      <w:szCs w:val="32"/>
      <w:lang w:val="en-US" w:eastAsia="zh-CN" w:bidi="ar-SA"/>
    </w:rPr>
  </w:style>
  <w:style w:type="character" w:customStyle="1" w:styleId="10">
    <w:name w:val="页眉 字符"/>
    <w:basedOn w:val="6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6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2">
    <w:name w:val="图名"/>
    <w:basedOn w:val="1"/>
    <w:qFormat/>
    <w:uiPriority w:val="0"/>
    <w:pPr>
      <w:spacing w:line="240" w:lineRule="auto"/>
      <w:ind w:firstLine="0" w:firstLineChars="0"/>
      <w:jc w:val="center"/>
    </w:pPr>
    <w:rPr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7</Pages>
  <Words>885</Words>
  <Characters>5047</Characters>
  <Lines>42</Lines>
  <Paragraphs>11</Paragraphs>
  <TotalTime>25</TotalTime>
  <ScaleCrop>false</ScaleCrop>
  <LinksUpToDate>false</LinksUpToDate>
  <CharactersWithSpaces>5921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2019-06-04T08:16:00Z</dcterms:created>
  <dc:creator>USER-</dc:creator>
  <cp:lastModifiedBy>尚海军</cp:lastModifiedBy>
  <dcterms:modified xsi:type="dcterms:W3CDTF">2021-04-19T07:41:06Z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