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8"/>
        </w:rPr>
      </w:pPr>
      <w:bookmarkStart w:id="0" w:name="_Toc382240302"/>
      <w:bookmarkStart w:id="1" w:name="_Toc515599140"/>
      <w:r>
        <w:rPr>
          <w:rFonts w:hint="eastAsia" w:ascii="仿宋" w:hAnsi="仿宋" w:eastAsia="仿宋"/>
          <w:b/>
          <w:sz w:val="28"/>
          <w:szCs w:val="28"/>
        </w:rPr>
        <w:t>新疆巴楚县三岔口</w:t>
      </w:r>
      <w:r>
        <w:rPr>
          <w:rFonts w:ascii="仿宋" w:hAnsi="仿宋" w:eastAsia="仿宋"/>
          <w:b/>
          <w:sz w:val="28"/>
          <w:szCs w:val="28"/>
        </w:rPr>
        <w:t>D</w:t>
      </w:r>
      <w:r>
        <w:rPr>
          <w:rFonts w:hint="eastAsia" w:ascii="仿宋" w:hAnsi="仿宋" w:eastAsia="仿宋"/>
          <w:b/>
          <w:sz w:val="28"/>
          <w:szCs w:val="28"/>
        </w:rPr>
        <w:t>区砂岩型铜矿</w:t>
      </w:r>
      <w:r>
        <w:rPr>
          <w:rFonts w:hint="eastAsia" w:ascii="仿宋" w:hAnsi="仿宋" w:eastAsia="仿宋"/>
          <w:b/>
          <w:sz w:val="28"/>
          <w:szCs w:val="28"/>
          <w:lang w:eastAsia="zh-CN"/>
        </w:rPr>
        <w:t>普</w:t>
      </w:r>
      <w:r>
        <w:rPr>
          <w:rFonts w:hint="eastAsia" w:ascii="仿宋" w:hAnsi="仿宋" w:eastAsia="仿宋"/>
          <w:b/>
          <w:sz w:val="28"/>
          <w:szCs w:val="28"/>
        </w:rPr>
        <w:t>查地质概况</w:t>
      </w:r>
    </w:p>
    <w:p>
      <w:pPr>
        <w:rPr>
          <w:rFonts w:ascii="仿宋" w:hAnsi="仿宋" w:eastAsia="仿宋"/>
          <w:b/>
          <w:sz w:val="28"/>
          <w:szCs w:val="28"/>
        </w:rPr>
      </w:pPr>
      <w:r>
        <w:rPr>
          <w:rFonts w:hint="eastAsia" w:ascii="仿宋" w:hAnsi="仿宋" w:eastAsia="仿宋"/>
          <w:b/>
          <w:sz w:val="28"/>
          <w:szCs w:val="28"/>
        </w:rPr>
        <w:t>一、基本情况</w:t>
      </w:r>
    </w:p>
    <w:p>
      <w:pPr>
        <w:ind w:firstLine="480" w:firstLineChars="200"/>
        <w:rPr>
          <w:rFonts w:ascii="宋体" w:hAnsi="宋体"/>
          <w:sz w:val="24"/>
        </w:rPr>
      </w:pPr>
      <w:r>
        <w:rPr>
          <w:rFonts w:hint="eastAsia" w:ascii="宋体" w:hAnsi="宋体"/>
          <w:sz w:val="24"/>
        </w:rPr>
        <w:t>（一）位置交通</w:t>
      </w:r>
    </w:p>
    <w:p>
      <w:pPr>
        <w:spacing w:line="500" w:lineRule="exact"/>
        <w:ind w:firstLine="480" w:firstLineChars="200"/>
        <w:rPr>
          <w:rFonts w:ascii="宋体"/>
          <w:szCs w:val="21"/>
        </w:rPr>
      </w:pPr>
      <w:r>
        <w:rPr>
          <w:rFonts w:hint="eastAsia" w:ascii="宋体" w:hAnsi="宋体"/>
          <w:sz w:val="24"/>
        </w:rPr>
        <w:t>工作区位于新疆巴楚县城西</w:t>
      </w:r>
      <w:r>
        <w:rPr>
          <w:rFonts w:ascii="宋体" w:hAnsi="宋体"/>
          <w:sz w:val="24"/>
        </w:rPr>
        <w:t>110</w:t>
      </w:r>
      <w:r>
        <w:rPr>
          <w:rFonts w:hint="eastAsia" w:ascii="宋体" w:hAnsi="宋体"/>
          <w:sz w:val="24"/>
        </w:rPr>
        <w:t>千米，距伽师县城约</w:t>
      </w:r>
      <w:r>
        <w:rPr>
          <w:rFonts w:ascii="宋体" w:hAnsi="宋体"/>
          <w:sz w:val="24"/>
        </w:rPr>
        <w:t>45</w:t>
      </w:r>
      <w:r>
        <w:rPr>
          <w:rFonts w:hint="eastAsia" w:ascii="宋体" w:hAnsi="宋体"/>
          <w:sz w:val="24"/>
        </w:rPr>
        <w:t>千米。地理坐标：东经</w:t>
      </w:r>
      <w:r>
        <w:rPr>
          <w:rFonts w:ascii="宋体" w:hAnsi="宋体"/>
          <w:sz w:val="24"/>
        </w:rPr>
        <w:t>77</w:t>
      </w:r>
      <w:r>
        <w:rPr>
          <w:rFonts w:hint="eastAsia" w:ascii="宋体" w:hAnsi="宋体"/>
          <w:sz w:val="24"/>
        </w:rPr>
        <w:t>°</w:t>
      </w:r>
      <w:r>
        <w:rPr>
          <w:rFonts w:ascii="宋体" w:hAnsi="宋体"/>
          <w:sz w:val="24"/>
        </w:rPr>
        <w:t>17</w:t>
      </w:r>
      <w:r>
        <w:rPr>
          <w:rFonts w:hint="eastAsia" w:ascii="宋体" w:hAnsi="宋体"/>
          <w:sz w:val="24"/>
        </w:rPr>
        <w:t>′</w:t>
      </w:r>
      <w:r>
        <w:rPr>
          <w:rFonts w:ascii="宋体" w:hAnsi="宋体"/>
          <w:sz w:val="24"/>
        </w:rPr>
        <w:t>35</w:t>
      </w:r>
      <w:r>
        <w:rPr>
          <w:rFonts w:hint="eastAsia" w:ascii="宋体" w:hAnsi="宋体"/>
          <w:sz w:val="24"/>
        </w:rPr>
        <w:t>″</w:t>
      </w:r>
      <w:r>
        <w:rPr>
          <w:rFonts w:ascii="宋体" w:hAnsi="宋体"/>
          <w:sz w:val="24"/>
        </w:rPr>
        <w:t>-77</w:t>
      </w:r>
      <w:r>
        <w:rPr>
          <w:rFonts w:hint="eastAsia" w:ascii="宋体" w:hAnsi="宋体"/>
          <w:sz w:val="24"/>
        </w:rPr>
        <w:t>°</w:t>
      </w:r>
      <w:r>
        <w:rPr>
          <w:rFonts w:ascii="宋体" w:hAnsi="宋体"/>
          <w:sz w:val="24"/>
        </w:rPr>
        <w:t>17</w:t>
      </w:r>
      <w:r>
        <w:rPr>
          <w:rFonts w:hint="eastAsia" w:ascii="宋体" w:hAnsi="宋体"/>
          <w:sz w:val="24"/>
        </w:rPr>
        <w:t>′</w:t>
      </w:r>
      <w:r>
        <w:rPr>
          <w:rFonts w:ascii="宋体" w:hAnsi="宋体"/>
          <w:sz w:val="24"/>
        </w:rPr>
        <w:t>38</w:t>
      </w:r>
      <w:r>
        <w:rPr>
          <w:rFonts w:hint="eastAsia" w:ascii="宋体" w:hAnsi="宋体"/>
          <w:sz w:val="24"/>
        </w:rPr>
        <w:t>″、北纬</w:t>
      </w:r>
      <w:r>
        <w:rPr>
          <w:rFonts w:ascii="宋体" w:hAnsi="宋体"/>
          <w:sz w:val="24"/>
        </w:rPr>
        <w:t>39</w:t>
      </w:r>
      <w:r>
        <w:rPr>
          <w:rFonts w:hint="eastAsia" w:ascii="宋体" w:hAnsi="宋体"/>
          <w:sz w:val="24"/>
        </w:rPr>
        <w:t>°</w:t>
      </w:r>
      <w:r>
        <w:rPr>
          <w:rFonts w:ascii="宋体" w:hAnsi="宋体"/>
          <w:sz w:val="24"/>
        </w:rPr>
        <w:t>56</w:t>
      </w:r>
      <w:r>
        <w:rPr>
          <w:rFonts w:hint="eastAsia" w:ascii="宋体" w:hAnsi="宋体"/>
          <w:sz w:val="24"/>
        </w:rPr>
        <w:t>′</w:t>
      </w:r>
      <w:r>
        <w:rPr>
          <w:rFonts w:ascii="宋体" w:hAnsi="宋体"/>
          <w:sz w:val="24"/>
        </w:rPr>
        <w:t>10</w:t>
      </w:r>
      <w:r>
        <w:rPr>
          <w:rFonts w:hint="eastAsia" w:ascii="宋体" w:hAnsi="宋体"/>
          <w:sz w:val="24"/>
        </w:rPr>
        <w:t>″</w:t>
      </w:r>
      <w:r>
        <w:rPr>
          <w:rFonts w:ascii="宋体" w:hAnsi="宋体"/>
          <w:sz w:val="24"/>
        </w:rPr>
        <w:t>-39</w:t>
      </w:r>
      <w:r>
        <w:rPr>
          <w:rFonts w:hint="eastAsia" w:ascii="宋体" w:hAnsi="宋体"/>
          <w:sz w:val="24"/>
        </w:rPr>
        <w:t>°</w:t>
      </w:r>
      <w:r>
        <w:rPr>
          <w:rFonts w:ascii="宋体" w:hAnsi="宋体"/>
          <w:sz w:val="24"/>
        </w:rPr>
        <w:t>57</w:t>
      </w:r>
      <w:r>
        <w:rPr>
          <w:rFonts w:hint="eastAsia" w:ascii="宋体" w:hAnsi="宋体"/>
          <w:sz w:val="24"/>
        </w:rPr>
        <w:t>′</w:t>
      </w:r>
      <w:r>
        <w:rPr>
          <w:rFonts w:ascii="宋体" w:hAnsi="宋体"/>
          <w:sz w:val="24"/>
        </w:rPr>
        <w:t>49</w:t>
      </w:r>
      <w:r>
        <w:rPr>
          <w:rFonts w:hint="eastAsia" w:ascii="宋体" w:hAnsi="宋体"/>
          <w:sz w:val="24"/>
        </w:rPr>
        <w:t>″。工作区总面积约</w:t>
      </w:r>
      <w:r>
        <w:rPr>
          <w:rFonts w:ascii="宋体" w:hAnsi="宋体"/>
          <w:sz w:val="24"/>
        </w:rPr>
        <w:t>9</w:t>
      </w:r>
      <w:r>
        <w:rPr>
          <w:rFonts w:hint="eastAsia" w:ascii="宋体" w:hAnsi="宋体"/>
          <w:sz w:val="24"/>
        </w:rPr>
        <w:t>平方千米。行政区划隶属巴楚县管辖（图</w:t>
      </w:r>
      <w:r>
        <w:rPr>
          <w:rFonts w:ascii="宋体" w:hAnsi="宋体"/>
          <w:sz w:val="24"/>
        </w:rPr>
        <w:t>1-1</w:t>
      </w:r>
      <w:r>
        <w:rPr>
          <w:rFonts w:hint="eastAsia" w:ascii="宋体" w:hAnsi="宋体"/>
          <w:sz w:val="24"/>
        </w:rPr>
        <w:t>）。工作区外部交通较方便，</w:t>
      </w:r>
      <w:r>
        <w:rPr>
          <w:rFonts w:ascii="宋体" w:hAnsi="宋体"/>
          <w:sz w:val="24"/>
        </w:rPr>
        <w:t>314</w:t>
      </w:r>
      <w:r>
        <w:rPr>
          <w:rFonts w:hint="eastAsia" w:ascii="宋体" w:hAnsi="宋体"/>
          <w:sz w:val="24"/>
        </w:rPr>
        <w:t>国道从工区南部穿过。北部及南部有县乡公路通过，喀什喀尔套山及柯坪山南北两侧的第四系及较大沟谷中大多数勉强可通行汽车。但工区内中部中山区海拔较高，地形切割深，山高坡陡，通行困难，仅有个别大型沟谷可以穿越汽车。</w:t>
      </w:r>
    </w:p>
    <w:p>
      <w:pPr>
        <w:spacing w:line="500" w:lineRule="exact"/>
        <w:ind w:firstLine="480" w:firstLineChars="200"/>
        <w:rPr>
          <w:rFonts w:ascii="宋体" w:hAnsi="宋体"/>
          <w:sz w:val="24"/>
        </w:rPr>
      </w:pPr>
      <w:r>
        <w:rPr>
          <w:rFonts w:hint="eastAsia" w:ascii="宋体" w:hAnsi="宋体"/>
          <w:sz w:val="24"/>
        </w:rPr>
        <w:t>（二）自然地理、经济状况</w:t>
      </w:r>
    </w:p>
    <w:p>
      <w:pPr>
        <w:spacing w:line="500" w:lineRule="exact"/>
        <w:ind w:firstLine="480" w:firstLineChars="200"/>
        <w:rPr>
          <w:rFonts w:ascii="宋体"/>
          <w:sz w:val="24"/>
        </w:rPr>
      </w:pPr>
      <w:r>
        <w:rPr>
          <w:rFonts w:hint="eastAsia" w:ascii="宋体" w:hAnsi="宋体"/>
          <w:sz w:val="24"/>
        </w:rPr>
        <w:t>工作区位于塔里木盆地西北缘，喀什喀尔套山及柯坪山呈近东西向横亘全区。海拔高程一般在</w:t>
      </w:r>
      <w:r>
        <w:rPr>
          <w:rFonts w:ascii="宋体" w:hAnsi="宋体"/>
          <w:sz w:val="24"/>
        </w:rPr>
        <w:t>1400-2200</w:t>
      </w:r>
      <w:r>
        <w:rPr>
          <w:rFonts w:hint="eastAsia" w:ascii="宋体" w:hAnsi="宋体"/>
          <w:sz w:val="24"/>
        </w:rPr>
        <w:t>米，地貌总体表现为西高东低</w:t>
      </w:r>
      <w:r>
        <w:rPr>
          <w:rFonts w:ascii="宋体"/>
          <w:sz w:val="24"/>
        </w:rPr>
        <w:t>,</w:t>
      </w:r>
      <w:r>
        <w:rPr>
          <w:rFonts w:hint="eastAsia" w:ascii="宋体" w:hAnsi="宋体"/>
          <w:sz w:val="24"/>
        </w:rPr>
        <w:t>中部高、南北两侧低，区内山势陡峻，部分地区形成阶梯状断崖及陡峭山峰</w:t>
      </w:r>
      <w:r>
        <w:rPr>
          <w:rFonts w:ascii="宋体"/>
          <w:sz w:val="24"/>
        </w:rPr>
        <w:t>,</w:t>
      </w:r>
      <w:r>
        <w:rPr>
          <w:rFonts w:hint="eastAsia" w:ascii="宋体" w:hAnsi="宋体"/>
          <w:sz w:val="24"/>
        </w:rPr>
        <w:t>绝大多数地段高差为</w:t>
      </w:r>
      <w:r>
        <w:rPr>
          <w:rFonts w:ascii="宋体" w:hAnsi="宋体"/>
          <w:sz w:val="24"/>
        </w:rPr>
        <w:t>500-700</w:t>
      </w:r>
      <w:r>
        <w:rPr>
          <w:rFonts w:hint="eastAsia" w:ascii="宋体" w:hAnsi="宋体"/>
          <w:sz w:val="24"/>
        </w:rPr>
        <w:t>米，属深切割的中山区。</w:t>
      </w:r>
    </w:p>
    <w:p>
      <w:pPr>
        <w:spacing w:line="500" w:lineRule="exact"/>
        <w:ind w:firstLine="480" w:firstLineChars="200"/>
        <w:rPr>
          <w:rFonts w:ascii="宋体"/>
          <w:sz w:val="24"/>
        </w:rPr>
      </w:pPr>
      <w:r>
        <w:rPr>
          <w:rFonts w:hint="eastAsia" w:ascii="宋体" w:hAnsi="宋体"/>
          <w:sz w:val="24"/>
        </w:rPr>
        <w:t>工作区属干旱大陆性气候，干燥少雨，昼夜温差大，日照充足，年平均气温</w:t>
      </w:r>
      <w:r>
        <w:rPr>
          <w:rFonts w:ascii="宋体" w:hAnsi="宋体"/>
          <w:sz w:val="24"/>
        </w:rPr>
        <w:t>11.7</w:t>
      </w:r>
      <w:r>
        <w:rPr>
          <w:rFonts w:hint="eastAsia" w:ascii="宋体" w:hAnsi="宋体"/>
          <w:sz w:val="24"/>
        </w:rPr>
        <w:t>℃。年平均降水量</w:t>
      </w:r>
      <w:r>
        <w:rPr>
          <w:rFonts w:ascii="宋体" w:hAnsi="宋体"/>
          <w:sz w:val="24"/>
        </w:rPr>
        <w:t>96.7</w:t>
      </w:r>
      <w:r>
        <w:rPr>
          <w:rFonts w:hint="eastAsia" w:ascii="宋体" w:hAnsi="宋体"/>
          <w:sz w:val="24"/>
        </w:rPr>
        <w:t>毫米，年均蒸发量</w:t>
      </w:r>
      <w:r>
        <w:rPr>
          <w:rFonts w:ascii="宋体" w:hAnsi="宋体"/>
          <w:sz w:val="24"/>
        </w:rPr>
        <w:t>2633.3</w:t>
      </w:r>
      <w:r>
        <w:rPr>
          <w:rFonts w:hint="eastAsia" w:ascii="宋体" w:hAnsi="宋体"/>
          <w:sz w:val="24"/>
        </w:rPr>
        <w:t>毫米，年均无霜期</w:t>
      </w:r>
      <w:r>
        <w:rPr>
          <w:rFonts w:ascii="宋体" w:hAnsi="宋体"/>
          <w:sz w:val="24"/>
        </w:rPr>
        <w:t>223</w:t>
      </w:r>
      <w:r>
        <w:rPr>
          <w:rFonts w:hint="eastAsia" w:ascii="宋体" w:hAnsi="宋体"/>
          <w:sz w:val="24"/>
        </w:rPr>
        <w:t>天。每年</w:t>
      </w:r>
      <w:r>
        <w:rPr>
          <w:rFonts w:ascii="宋体" w:hAnsi="宋体"/>
          <w:sz w:val="24"/>
        </w:rPr>
        <w:t>4-11</w:t>
      </w:r>
      <w:r>
        <w:rPr>
          <w:rFonts w:hint="eastAsia" w:ascii="宋体" w:hAnsi="宋体"/>
          <w:sz w:val="24"/>
        </w:rPr>
        <w:t>月为最佳野外工作时间。区内水系不发育，除少数咸水泉外无常年地表径流。区内山区植被不发育，多为裸露基岩。</w:t>
      </w:r>
    </w:p>
    <w:p>
      <w:pPr>
        <w:spacing w:line="500" w:lineRule="exact"/>
        <w:ind w:firstLine="480" w:firstLineChars="200"/>
        <w:rPr>
          <w:rFonts w:ascii="宋体" w:hAnsi="宋体"/>
          <w:sz w:val="24"/>
        </w:rPr>
      </w:pPr>
      <w:r>
        <w:rPr>
          <w:rFonts w:hint="eastAsia" w:ascii="宋体" w:hAnsi="宋体"/>
          <w:sz w:val="24"/>
        </w:rPr>
        <w:t>经济以农牧业为主，夏季有农牧民临时居住点。民族有维吾尔、汉、柯尔克孜等。</w:t>
      </w:r>
    </w:p>
    <w:p>
      <w:pPr>
        <w:spacing w:line="500" w:lineRule="exact"/>
        <w:ind w:firstLine="480" w:firstLineChars="200"/>
        <w:rPr>
          <w:rFonts w:ascii="宋体" w:hAnsi="宋体"/>
          <w:sz w:val="24"/>
        </w:rPr>
      </w:pPr>
      <w:r>
        <w:rPr>
          <w:rFonts w:ascii="宋体" w:hAnsi="宋体"/>
          <w:sz w:val="24"/>
        </w:rPr>
        <w:t>3.</w:t>
      </w:r>
      <w:r>
        <w:rPr>
          <w:rFonts w:hint="eastAsia" w:ascii="宋体" w:hAnsi="宋体"/>
          <w:sz w:val="24"/>
        </w:rPr>
        <w:t>探矿权内完成的主要工作量及投入资金</w:t>
      </w:r>
      <w:bookmarkStart w:id="2" w:name="_Toc382240255"/>
    </w:p>
    <w:p>
      <w:pPr>
        <w:spacing w:line="500" w:lineRule="exact"/>
        <w:ind w:firstLine="480" w:firstLineChars="200"/>
        <w:rPr>
          <w:rFonts w:hint="eastAsia" w:ascii="宋体" w:hAnsi="宋体"/>
          <w:sz w:val="24"/>
          <w:lang w:eastAsia="zh-CN"/>
        </w:rPr>
      </w:pPr>
      <w:r>
        <w:rPr>
          <w:rFonts w:hint="eastAsia" w:ascii="宋体" w:hAnsi="宋体"/>
          <w:sz w:val="24"/>
        </w:rPr>
        <w:t>D工作区原探矿证编号T65120120802046482</w:t>
      </w:r>
      <w:bookmarkStart w:id="3" w:name="_GoBack"/>
      <w:bookmarkEnd w:id="3"/>
      <w:r>
        <w:rPr>
          <w:rFonts w:hint="eastAsia" w:ascii="宋体" w:hAnsi="宋体"/>
          <w:sz w:val="24"/>
        </w:rPr>
        <w:t>，（</w:t>
      </w:r>
      <w:r>
        <w:rPr>
          <w:rFonts w:hint="eastAsia" w:ascii="宋体" w:hAnsi="宋体"/>
          <w:sz w:val="24"/>
          <w:lang w:val="en-US" w:eastAsia="zh-CN"/>
        </w:rPr>
        <w:t>2000</w:t>
      </w:r>
      <w:r>
        <w:rPr>
          <w:rFonts w:hint="eastAsia" w:ascii="宋体" w:hAnsi="宋体"/>
          <w:sz w:val="24"/>
        </w:rPr>
        <w:t>坐标）：77.2257000,39.5322000</w:t>
      </w:r>
      <w:r>
        <w:rPr>
          <w:rFonts w:hint="eastAsia" w:ascii="宋体" w:hAnsi="宋体"/>
          <w:sz w:val="24"/>
          <w:lang w:val="en-US" w:eastAsia="zh-CN"/>
        </w:rPr>
        <w:t>;</w:t>
      </w:r>
      <w:r>
        <w:rPr>
          <w:rFonts w:hint="eastAsia" w:ascii="宋体" w:hAnsi="宋体"/>
          <w:sz w:val="24"/>
        </w:rPr>
        <w:t>77.2257000,39.5202000</w:t>
      </w:r>
      <w:r>
        <w:rPr>
          <w:rFonts w:hint="eastAsia" w:ascii="宋体" w:hAnsi="宋体"/>
          <w:sz w:val="24"/>
          <w:lang w:val="en-US" w:eastAsia="zh-CN"/>
        </w:rPr>
        <w:t>;</w:t>
      </w:r>
      <w:r>
        <w:rPr>
          <w:rFonts w:hint="eastAsia" w:ascii="宋体" w:hAnsi="宋体"/>
          <w:sz w:val="24"/>
        </w:rPr>
        <w:t>77.1523000,39.5210000</w:t>
      </w:r>
      <w:r>
        <w:rPr>
          <w:rFonts w:hint="eastAsia" w:ascii="宋体" w:hAnsi="宋体"/>
          <w:sz w:val="24"/>
          <w:lang w:val="en-US" w:eastAsia="zh-CN"/>
        </w:rPr>
        <w:t>;</w:t>
      </w:r>
    </w:p>
    <w:p>
      <w:pPr>
        <w:spacing w:line="500" w:lineRule="exact"/>
        <w:ind w:firstLine="480" w:firstLineChars="200"/>
        <w:rPr>
          <w:rFonts w:hint="eastAsia" w:ascii="宋体" w:hAnsi="宋体"/>
          <w:sz w:val="24"/>
        </w:rPr>
      </w:pPr>
      <w:r>
        <w:rPr>
          <w:rFonts w:hint="eastAsia" w:ascii="宋体" w:hAnsi="宋体"/>
          <w:sz w:val="24"/>
        </w:rPr>
        <w:t>77.1526000,39.5331000</w:t>
      </w:r>
      <w:r>
        <w:rPr>
          <w:rFonts w:hint="eastAsia" w:ascii="宋体" w:hAnsi="宋体"/>
          <w:sz w:val="24"/>
          <w:lang w:val="en-US" w:eastAsia="zh-CN"/>
        </w:rPr>
        <w:t>;</w:t>
      </w:r>
      <w:r>
        <w:rPr>
          <w:rFonts w:hint="eastAsia" w:ascii="宋体" w:hAnsi="宋体"/>
          <w:sz w:val="24"/>
        </w:rPr>
        <w:t>77.2257000,39.5322000</w:t>
      </w:r>
      <w:r>
        <w:rPr>
          <w:rFonts w:hint="eastAsia" w:ascii="宋体" w:hAnsi="宋体"/>
          <w:sz w:val="24"/>
          <w:lang w:val="en-US" w:eastAsia="zh-CN"/>
        </w:rPr>
        <w:t>.</w:t>
      </w:r>
      <w:r>
        <w:rPr>
          <w:rFonts w:hint="eastAsia" w:ascii="宋体" w:hAnsi="宋体"/>
          <w:sz w:val="24"/>
        </w:rPr>
        <w:t>面积26.68平方公里。</w:t>
      </w:r>
    </w:p>
    <w:p>
      <w:pPr>
        <w:spacing w:line="500" w:lineRule="exact"/>
        <w:ind w:firstLine="480" w:firstLineChars="200"/>
        <w:rPr>
          <w:rFonts w:ascii="宋体" w:hAnsi="宋体"/>
          <w:sz w:val="24"/>
        </w:rPr>
      </w:pPr>
      <w:r>
        <w:rPr>
          <w:rFonts w:hint="eastAsia" w:ascii="宋体" w:hAnsi="宋体"/>
          <w:sz w:val="24"/>
        </w:rPr>
        <w:t>投入主要实物工作量</w:t>
      </w:r>
      <w:bookmarkEnd w:id="2"/>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1</w:t>
      </w:r>
      <w:r>
        <w:rPr>
          <w:rFonts w:hint="eastAsia" w:ascii="宋体" w:hAnsi="宋体"/>
          <w:sz w:val="24"/>
        </w:rPr>
        <w:t>万地质草测</w:t>
      </w:r>
      <w:r>
        <w:rPr>
          <w:rFonts w:ascii="宋体" w:hAnsi="宋体"/>
          <w:sz w:val="24"/>
        </w:rPr>
        <w:t>2</w:t>
      </w:r>
      <w:r>
        <w:rPr>
          <w:rFonts w:hint="eastAsia" w:ascii="宋体" w:hAnsi="宋体"/>
          <w:sz w:val="24"/>
        </w:rPr>
        <w:t>6.5</w:t>
      </w:r>
      <w:r>
        <w:rPr>
          <w:rFonts w:ascii="宋体" w:hAnsi="宋体"/>
          <w:sz w:val="24"/>
        </w:rPr>
        <w:t>Km2</w:t>
      </w:r>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2</w:t>
      </w:r>
      <w:r>
        <w:rPr>
          <w:rFonts w:hint="eastAsia" w:ascii="宋体" w:hAnsi="宋体"/>
          <w:sz w:val="24"/>
        </w:rPr>
        <w:t>千地质草测</w:t>
      </w:r>
      <w:r>
        <w:rPr>
          <w:rFonts w:ascii="宋体" w:hAnsi="宋体"/>
          <w:sz w:val="24"/>
        </w:rPr>
        <w:t>0.5Km</w:t>
      </w:r>
      <w:r>
        <w:rPr>
          <w:rFonts w:ascii="宋体" w:hAnsi="宋体"/>
          <w:sz w:val="24"/>
          <w:vertAlign w:val="superscript"/>
        </w:rPr>
        <w:t>2</w:t>
      </w:r>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1</w:t>
      </w:r>
      <w:r>
        <w:rPr>
          <w:rFonts w:hint="eastAsia" w:ascii="宋体" w:hAnsi="宋体"/>
          <w:sz w:val="24"/>
        </w:rPr>
        <w:t>万地化剖面测量</w:t>
      </w:r>
      <w:r>
        <w:rPr>
          <w:rFonts w:ascii="宋体" w:hAnsi="宋体"/>
          <w:sz w:val="24"/>
        </w:rPr>
        <w:t>23Km</w:t>
      </w:r>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1</w:t>
      </w:r>
      <w:r>
        <w:rPr>
          <w:rFonts w:hint="eastAsia" w:ascii="宋体" w:hAnsi="宋体"/>
          <w:sz w:val="24"/>
        </w:rPr>
        <w:t>万激电剖面测量</w:t>
      </w:r>
      <w:r>
        <w:rPr>
          <w:rFonts w:ascii="宋体" w:hAnsi="宋体"/>
          <w:sz w:val="24"/>
        </w:rPr>
        <w:t>12Km</w:t>
      </w:r>
      <w:r>
        <w:rPr>
          <w:rFonts w:hint="eastAsia" w:ascii="宋体" w:hAnsi="宋体"/>
          <w:sz w:val="24"/>
        </w:rPr>
        <w:t>，槽探</w:t>
      </w:r>
      <w:r>
        <w:rPr>
          <w:rFonts w:ascii="宋体" w:hAnsi="宋体"/>
          <w:sz w:val="24"/>
        </w:rPr>
        <w:t>1442m</w:t>
      </w:r>
      <w:r>
        <w:rPr>
          <w:rFonts w:hint="eastAsia" w:ascii="宋体" w:hAnsi="宋体"/>
          <w:sz w:val="24"/>
        </w:rPr>
        <w:t>，钻探</w:t>
      </w:r>
      <w:r>
        <w:rPr>
          <w:rFonts w:ascii="宋体" w:hAnsi="宋体"/>
          <w:sz w:val="24"/>
        </w:rPr>
        <w:t>116m</w:t>
      </w:r>
      <w:r>
        <w:rPr>
          <w:rFonts w:hint="eastAsia" w:ascii="宋体" w:hAnsi="宋体"/>
          <w:sz w:val="24"/>
        </w:rPr>
        <w:t>，以上投入资金：62.3万元。</w:t>
      </w:r>
    </w:p>
    <w:p>
      <w:pPr>
        <w:rPr>
          <w:rFonts w:ascii="宋体" w:hAnsi="宋体"/>
          <w:sz w:val="24"/>
        </w:rPr>
      </w:pPr>
      <w:r>
        <w:rPr>
          <w:rFonts w:hint="eastAsia" w:ascii="仿宋" w:hAnsi="仿宋" w:eastAsia="仿宋"/>
          <w:b/>
          <w:sz w:val="28"/>
          <w:szCs w:val="28"/>
        </w:rPr>
        <w:t>二、地质特征</w:t>
      </w:r>
    </w:p>
    <w:p>
      <w:pPr>
        <w:ind w:firstLine="480" w:firstLineChars="200"/>
        <w:rPr>
          <w:rFonts w:ascii="宋体" w:hAnsi="宋体"/>
          <w:sz w:val="24"/>
        </w:rPr>
      </w:pPr>
      <w:r>
        <w:rPr>
          <w:rFonts w:hint="eastAsia" w:ascii="宋体" w:hAnsi="宋体"/>
          <w:sz w:val="24"/>
        </w:rPr>
        <w:t>（一）矿区地质特征</w:t>
      </w:r>
    </w:p>
    <w:p>
      <w:pPr>
        <w:spacing w:line="500" w:lineRule="exact"/>
        <w:ind w:firstLine="480" w:firstLineChars="200"/>
        <w:rPr>
          <w:rFonts w:ascii="宋体"/>
          <w:sz w:val="24"/>
        </w:rPr>
      </w:pPr>
      <w:r>
        <w:rPr>
          <w:rFonts w:hint="eastAsia" w:ascii="宋体" w:hAnsi="宋体"/>
          <w:sz w:val="24"/>
        </w:rPr>
        <w:t>工区出露地层为下二叠统巴立克立克组（</w:t>
      </w:r>
      <w:r>
        <w:rPr>
          <w:rFonts w:ascii="宋体" w:hAnsi="宋体"/>
          <w:sz w:val="24"/>
        </w:rPr>
        <w:t>P</w:t>
      </w:r>
      <w:r>
        <w:rPr>
          <w:rFonts w:ascii="宋体" w:hAnsi="宋体"/>
          <w:sz w:val="24"/>
          <w:vertAlign w:val="subscript"/>
        </w:rPr>
        <w:t>1</w:t>
      </w:r>
      <w:r>
        <w:rPr>
          <w:rFonts w:ascii="宋体" w:hAnsi="宋体"/>
          <w:sz w:val="24"/>
        </w:rPr>
        <w:t>b</w:t>
      </w:r>
      <w:r>
        <w:rPr>
          <w:rFonts w:hint="eastAsia" w:ascii="宋体" w:hAnsi="宋体"/>
          <w:sz w:val="24"/>
        </w:rPr>
        <w:t>）</w:t>
      </w:r>
      <w:r>
        <w:rPr>
          <w:rFonts w:ascii="宋体"/>
          <w:sz w:val="24"/>
        </w:rPr>
        <w:t>,</w:t>
      </w:r>
      <w:r>
        <w:rPr>
          <w:rFonts w:hint="eastAsia" w:ascii="宋体" w:hAnsi="宋体"/>
          <w:sz w:val="24"/>
        </w:rPr>
        <w:t>上白垩统恰克马克其组（</w:t>
      </w:r>
      <w:r>
        <w:rPr>
          <w:rFonts w:ascii="宋体" w:hAnsi="宋体"/>
          <w:sz w:val="24"/>
        </w:rPr>
        <w:t>K</w:t>
      </w:r>
      <w:r>
        <w:rPr>
          <w:rFonts w:ascii="宋体" w:hAnsi="宋体"/>
          <w:sz w:val="24"/>
          <w:vertAlign w:val="subscript"/>
        </w:rPr>
        <w:t>2</w:t>
      </w:r>
      <w:r>
        <w:rPr>
          <w:rFonts w:ascii="宋体" w:hAnsi="宋体"/>
          <w:sz w:val="24"/>
        </w:rPr>
        <w:t>q</w:t>
      </w:r>
      <w:r>
        <w:rPr>
          <w:rFonts w:hint="eastAsia" w:ascii="宋体" w:hAnsi="宋体"/>
          <w:sz w:val="24"/>
        </w:rPr>
        <w:t>），渐新统苏维依组</w:t>
      </w:r>
      <w:r>
        <w:rPr>
          <w:rFonts w:ascii="宋体" w:hAnsi="宋体"/>
          <w:sz w:val="24"/>
        </w:rPr>
        <w:t>(E</w:t>
      </w:r>
      <w:r>
        <w:rPr>
          <w:rFonts w:ascii="宋体" w:hAnsi="宋体"/>
          <w:sz w:val="24"/>
          <w:vertAlign w:val="subscript"/>
        </w:rPr>
        <w:t>3</w:t>
      </w:r>
      <w:r>
        <w:rPr>
          <w:rFonts w:ascii="宋体" w:hAnsi="宋体"/>
          <w:sz w:val="24"/>
        </w:rPr>
        <w:t>s),</w:t>
      </w:r>
      <w:r>
        <w:rPr>
          <w:rFonts w:hint="eastAsia" w:ascii="宋体" w:hAnsi="宋体"/>
          <w:sz w:val="24"/>
        </w:rPr>
        <w:t>中新统吉迪克组</w:t>
      </w:r>
      <w:r>
        <w:rPr>
          <w:rFonts w:ascii="宋体" w:hAnsi="宋体"/>
          <w:sz w:val="24"/>
        </w:rPr>
        <w:t>(N</w:t>
      </w:r>
      <w:r>
        <w:rPr>
          <w:rFonts w:ascii="宋体" w:hAnsi="宋体"/>
          <w:sz w:val="24"/>
          <w:vertAlign w:val="subscript"/>
        </w:rPr>
        <w:t>1</w:t>
      </w:r>
      <w:r>
        <w:rPr>
          <w:rFonts w:ascii="宋体" w:hAnsi="宋体"/>
          <w:sz w:val="24"/>
        </w:rPr>
        <w:t>j),</w:t>
      </w:r>
      <w:r>
        <w:rPr>
          <w:rFonts w:hint="eastAsia" w:ascii="宋体" w:hAnsi="宋体"/>
          <w:sz w:val="24"/>
        </w:rPr>
        <w:t>中</w:t>
      </w:r>
      <w:r>
        <w:rPr>
          <w:rFonts w:ascii="宋体"/>
          <w:sz w:val="24"/>
        </w:rPr>
        <w:t>-</w:t>
      </w:r>
      <w:r>
        <w:rPr>
          <w:rFonts w:hint="eastAsia" w:ascii="宋体" w:hAnsi="宋体"/>
          <w:sz w:val="24"/>
        </w:rPr>
        <w:t>上新统康村组（</w:t>
      </w:r>
      <w:r>
        <w:rPr>
          <w:rFonts w:ascii="宋体" w:hAnsi="宋体"/>
          <w:sz w:val="24"/>
        </w:rPr>
        <w:t>N</w:t>
      </w:r>
      <w:r>
        <w:rPr>
          <w:rFonts w:ascii="宋体" w:hAnsi="宋体"/>
          <w:sz w:val="24"/>
          <w:vertAlign w:val="subscript"/>
        </w:rPr>
        <w:t>1-2</w:t>
      </w:r>
      <w:r>
        <w:rPr>
          <w:rFonts w:ascii="宋体" w:hAnsi="宋体"/>
          <w:sz w:val="24"/>
        </w:rPr>
        <w:t>k</w:t>
      </w:r>
      <w:r>
        <w:rPr>
          <w:rFonts w:hint="eastAsia" w:ascii="宋体" w:hAnsi="宋体"/>
          <w:sz w:val="24"/>
        </w:rPr>
        <w:t>）</w:t>
      </w:r>
      <w:r>
        <w:rPr>
          <w:rFonts w:ascii="宋体"/>
          <w:sz w:val="24"/>
        </w:rPr>
        <w:t>,</w:t>
      </w:r>
      <w:r>
        <w:rPr>
          <w:rFonts w:hint="eastAsia" w:ascii="宋体" w:hAnsi="宋体"/>
          <w:sz w:val="24"/>
        </w:rPr>
        <w:t>全新统。</w:t>
      </w:r>
    </w:p>
    <w:p>
      <w:pPr>
        <w:spacing w:line="500" w:lineRule="exact"/>
        <w:ind w:firstLine="480" w:firstLineChars="200"/>
        <w:rPr>
          <w:rFonts w:ascii="宋体"/>
          <w:sz w:val="24"/>
        </w:rPr>
      </w:pPr>
      <w:r>
        <w:rPr>
          <w:rFonts w:hint="eastAsia" w:ascii="宋体" w:hAnsi="宋体"/>
          <w:sz w:val="24"/>
        </w:rPr>
        <w:t>下二叠统巴立克立克组岩性组合为微晶灰岩（含燧石结核）、浅细晶灰岩与钙质细</w:t>
      </w:r>
      <w:r>
        <w:rPr>
          <w:rFonts w:ascii="宋体"/>
          <w:sz w:val="24"/>
        </w:rPr>
        <w:t>-</w:t>
      </w:r>
      <w:r>
        <w:rPr>
          <w:rFonts w:hint="eastAsia" w:ascii="宋体" w:hAnsi="宋体"/>
          <w:sz w:val="24"/>
        </w:rPr>
        <w:t>粉砂岩互层、生物碎屑灰岩与钙质细砂岩互层，为一套海相碳酸盐岩</w:t>
      </w:r>
      <w:r>
        <w:rPr>
          <w:rFonts w:ascii="宋体"/>
          <w:sz w:val="24"/>
        </w:rPr>
        <w:t>-</w:t>
      </w:r>
      <w:r>
        <w:rPr>
          <w:rFonts w:hint="eastAsia" w:ascii="宋体" w:hAnsi="宋体"/>
          <w:sz w:val="24"/>
        </w:rPr>
        <w:t>碎屑岩沉积建造；上白垩统恰克马克其组岩石组合以钙质石英砂岩、钙质石英细砂岩与钙质泥岩互层、砂质砾岩、泥岩为主；渐新统苏维依组岩性组合为钙质石英砂岩、泥岩、钙质泥岩、砂质砾岩，为一套海相碎屑岩沉积建造，该地层为主要含矿地层；中新统吉迪克组岩性组合为泥质砂岩、泥岩、粉砂岩、泥岩条带及石膏层，为一套内陆湖相屑岩沉积建造；中</w:t>
      </w:r>
      <w:r>
        <w:rPr>
          <w:rFonts w:ascii="宋体"/>
          <w:sz w:val="24"/>
        </w:rPr>
        <w:t>-</w:t>
      </w:r>
      <w:r>
        <w:rPr>
          <w:rFonts w:hint="eastAsia" w:ascii="宋体" w:hAnsi="宋体"/>
          <w:sz w:val="24"/>
        </w:rPr>
        <w:t>上新统康村组岩性组合为泥岩、钙质石英砂岩、钙质砂岩与砂质砾岩互层，钙质砂岩与钙质泥岩互层，为一套内陆河湖相屑岩沉积建造。自下二叠统到中</w:t>
      </w:r>
      <w:r>
        <w:rPr>
          <w:rFonts w:ascii="宋体"/>
          <w:sz w:val="24"/>
        </w:rPr>
        <w:t>-</w:t>
      </w:r>
      <w:r>
        <w:rPr>
          <w:rFonts w:hint="eastAsia" w:ascii="宋体" w:hAnsi="宋体"/>
          <w:sz w:val="24"/>
        </w:rPr>
        <w:t>上新统区域上整个盆地呈上升趋势，逐渐由海相沉积转化为陆内河湖相碎屑岩沉积。</w:t>
      </w:r>
    </w:p>
    <w:p>
      <w:pPr>
        <w:adjustRightInd w:val="0"/>
        <w:snapToGrid w:val="0"/>
        <w:spacing w:line="500" w:lineRule="exact"/>
        <w:ind w:firstLine="480" w:firstLineChars="200"/>
        <w:rPr>
          <w:rFonts w:ascii="宋体"/>
          <w:sz w:val="24"/>
        </w:rPr>
      </w:pPr>
      <w:r>
        <w:rPr>
          <w:rFonts w:hint="eastAsia" w:ascii="宋体" w:hAnsi="宋体"/>
          <w:sz w:val="24"/>
        </w:rPr>
        <w:t>本工作区内发现有一条辉绿岩脉出露。脉宽</w:t>
      </w:r>
      <w:r>
        <w:rPr>
          <w:rFonts w:ascii="宋体" w:hAnsi="宋体"/>
          <w:sz w:val="24"/>
        </w:rPr>
        <w:t>1-2</w:t>
      </w:r>
      <w:r>
        <w:rPr>
          <w:rFonts w:hint="eastAsia" w:ascii="宋体" w:hAnsi="宋体"/>
          <w:sz w:val="24"/>
        </w:rPr>
        <w:t>米，脉长</w:t>
      </w:r>
      <w:r>
        <w:rPr>
          <w:rFonts w:ascii="宋体" w:hAnsi="宋体"/>
          <w:sz w:val="24"/>
        </w:rPr>
        <w:t>0.5-1</w:t>
      </w:r>
      <w:r>
        <w:rPr>
          <w:rFonts w:hint="eastAsia" w:ascii="宋体" w:hAnsi="宋体"/>
          <w:sz w:val="24"/>
        </w:rPr>
        <w:t>千米，走向近南北向，沿小型断裂产出。经肉眼观察及</w:t>
      </w:r>
      <w:r>
        <w:rPr>
          <w:rFonts w:ascii="宋体" w:hAnsi="宋体"/>
          <w:sz w:val="24"/>
        </w:rPr>
        <w:t>X</w:t>
      </w:r>
      <w:r>
        <w:rPr>
          <w:rFonts w:hint="eastAsia" w:ascii="宋体" w:hAnsi="宋体"/>
          <w:sz w:val="24"/>
        </w:rPr>
        <w:t>荧光仪测试未见有矿化蚀变。</w:t>
      </w:r>
    </w:p>
    <w:p>
      <w:pPr>
        <w:spacing w:line="500" w:lineRule="exact"/>
        <w:ind w:firstLine="480" w:firstLineChars="200"/>
        <w:rPr>
          <w:rFonts w:ascii="宋体" w:hAnsi="宋体"/>
          <w:sz w:val="24"/>
        </w:rPr>
      </w:pPr>
      <w:r>
        <w:rPr>
          <w:rFonts w:hint="eastAsia" w:ascii="宋体" w:hAnsi="宋体"/>
          <w:sz w:val="24"/>
        </w:rPr>
        <w:t>本工作区内未发现较大规模的构造出现；区内所出露地层呈单斜形式出现，整体岩石产状</w:t>
      </w:r>
      <w:r>
        <w:rPr>
          <w:rFonts w:ascii="宋体" w:hAnsi="宋体"/>
          <w:sz w:val="24"/>
        </w:rPr>
        <w:t>350</w:t>
      </w:r>
      <w:r>
        <w:rPr>
          <w:rFonts w:hint="eastAsia" w:ascii="宋体" w:hAnsi="宋体"/>
          <w:sz w:val="24"/>
        </w:rPr>
        <w:t>°</w:t>
      </w:r>
      <w:r>
        <w:rPr>
          <w:rFonts w:ascii="宋体" w:hAnsi="宋体"/>
          <w:sz w:val="24"/>
        </w:rPr>
        <w:t>-30</w:t>
      </w:r>
      <w:r>
        <w:rPr>
          <w:rFonts w:hint="eastAsia" w:ascii="宋体" w:hAnsi="宋体"/>
          <w:sz w:val="24"/>
        </w:rPr>
        <w:t>°∠</w:t>
      </w:r>
      <w:r>
        <w:rPr>
          <w:rFonts w:ascii="宋体" w:hAnsi="宋体"/>
          <w:sz w:val="24"/>
        </w:rPr>
        <w:t>5</w:t>
      </w:r>
      <w:r>
        <w:rPr>
          <w:rFonts w:hint="eastAsia" w:ascii="宋体" w:hAnsi="宋体"/>
          <w:sz w:val="24"/>
        </w:rPr>
        <w:t>°</w:t>
      </w:r>
      <w:r>
        <w:rPr>
          <w:rFonts w:ascii="宋体" w:hAnsi="宋体"/>
          <w:sz w:val="24"/>
        </w:rPr>
        <w:t>-40</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（二）矿体地质特征</w:t>
      </w:r>
    </w:p>
    <w:p>
      <w:pPr>
        <w:snapToGrid w:val="0"/>
        <w:spacing w:line="500" w:lineRule="exact"/>
        <w:ind w:firstLine="480" w:firstLineChars="200"/>
        <w:rPr>
          <w:rFonts w:ascii="宋体" w:hAnsi="宋体"/>
          <w:sz w:val="24"/>
        </w:rPr>
      </w:pPr>
      <w:r>
        <w:rPr>
          <w:rFonts w:hint="eastAsia" w:ascii="宋体" w:hAnsi="宋体"/>
          <w:sz w:val="24"/>
        </w:rPr>
        <w:t>三岔口铜矿点</w:t>
      </w:r>
    </w:p>
    <w:p>
      <w:pPr>
        <w:snapToGrid w:val="0"/>
        <w:spacing w:line="500" w:lineRule="exact"/>
        <w:ind w:firstLine="480" w:firstLineChars="200"/>
        <w:rPr>
          <w:rFonts w:ascii="宋体" w:hAnsi="宋体"/>
          <w:sz w:val="24"/>
        </w:rPr>
      </w:pPr>
      <w:r>
        <w:rPr>
          <w:rFonts w:hint="eastAsia" w:ascii="宋体" w:hAnsi="宋体"/>
          <w:sz w:val="24"/>
        </w:rPr>
        <w:t>矿点发现</w:t>
      </w:r>
      <w:r>
        <w:rPr>
          <w:rFonts w:ascii="宋体" w:hAnsi="宋体"/>
          <w:sz w:val="24"/>
        </w:rPr>
        <w:t>4</w:t>
      </w:r>
      <w:r>
        <w:rPr>
          <w:rFonts w:hint="eastAsia" w:ascii="宋体" w:hAnsi="宋体"/>
          <w:sz w:val="24"/>
        </w:rPr>
        <w:t>条矿化体氧化带，矿化不均匀，呈星点状、团块状，地表见矿不连续，铜含量</w:t>
      </w:r>
      <w:r>
        <w:rPr>
          <w:rFonts w:ascii="宋体" w:hAnsi="宋体"/>
          <w:sz w:val="24"/>
        </w:rPr>
        <w:t>0.5%</w:t>
      </w:r>
      <w:r>
        <w:rPr>
          <w:rFonts w:hint="eastAsia" w:ascii="宋体" w:hAnsi="宋体"/>
          <w:sz w:val="24"/>
        </w:rPr>
        <w:t>为边界品位，圈出</w:t>
      </w:r>
      <w:r>
        <w:rPr>
          <w:rFonts w:ascii="宋体" w:hAnsi="宋体"/>
          <w:sz w:val="24"/>
        </w:rPr>
        <w:t>9</w:t>
      </w:r>
      <w:r>
        <w:rPr>
          <w:rFonts w:hint="eastAsia" w:ascii="宋体" w:hAnsi="宋体"/>
          <w:sz w:val="24"/>
        </w:rPr>
        <w:t>个矿体，</w:t>
      </w:r>
      <w:r>
        <w:rPr>
          <w:rFonts w:ascii="宋体" w:hAnsi="宋体"/>
          <w:sz w:val="24"/>
        </w:rPr>
        <w:t>2</w:t>
      </w:r>
      <w:r>
        <w:rPr>
          <w:rFonts w:hint="eastAsia" w:ascii="宋体" w:hAnsi="宋体"/>
          <w:sz w:val="24"/>
        </w:rPr>
        <w:t>个矿化体。铜含量最低</w:t>
      </w:r>
      <w:r>
        <w:rPr>
          <w:rFonts w:ascii="宋体" w:hAnsi="宋体"/>
          <w:sz w:val="24"/>
        </w:rPr>
        <w:t>0.68%</w:t>
      </w:r>
      <w:r>
        <w:rPr>
          <w:rFonts w:hint="eastAsia" w:ascii="宋体" w:hAnsi="宋体"/>
          <w:sz w:val="24"/>
        </w:rPr>
        <w:t>，铜含量最高</w:t>
      </w:r>
      <w:r>
        <w:rPr>
          <w:rFonts w:ascii="宋体" w:hAnsi="宋体"/>
          <w:sz w:val="24"/>
        </w:rPr>
        <w:t>8.7%</w:t>
      </w:r>
      <w:r>
        <w:rPr>
          <w:rFonts w:hint="eastAsia" w:ascii="宋体" w:hAnsi="宋体"/>
          <w:sz w:val="24"/>
        </w:rPr>
        <w:t>，平均品位</w:t>
      </w:r>
      <w:r>
        <w:rPr>
          <w:rFonts w:ascii="宋体" w:hAnsi="宋体"/>
          <w:sz w:val="24"/>
        </w:rPr>
        <w:t>0.68</w:t>
      </w:r>
      <w:r>
        <w:rPr>
          <w:rFonts w:hint="eastAsia" w:ascii="宋体" w:hAnsi="宋体"/>
          <w:sz w:val="24"/>
        </w:rPr>
        <w:t>。矿体长</w:t>
      </w:r>
      <w:r>
        <w:rPr>
          <w:rFonts w:ascii="宋体" w:hAnsi="宋体"/>
          <w:sz w:val="24"/>
        </w:rPr>
        <w:t>150-300m</w:t>
      </w:r>
      <w:r>
        <w:rPr>
          <w:rFonts w:hint="eastAsia" w:ascii="宋体" w:hAnsi="宋体"/>
          <w:sz w:val="24"/>
        </w:rPr>
        <w:t>，矿体厚度</w:t>
      </w:r>
      <w:r>
        <w:rPr>
          <w:rFonts w:ascii="宋体" w:hAnsi="宋体"/>
          <w:sz w:val="24"/>
        </w:rPr>
        <w:t>0.2-0.4m</w:t>
      </w:r>
      <w:r>
        <w:rPr>
          <w:rFonts w:hint="eastAsia" w:ascii="宋体" w:hAnsi="宋体"/>
          <w:sz w:val="24"/>
        </w:rPr>
        <w:t>。矿体走向稳定，走向</w:t>
      </w:r>
      <w:r>
        <w:rPr>
          <w:rFonts w:ascii="宋体" w:hAnsi="宋体"/>
          <w:sz w:val="24"/>
        </w:rPr>
        <w:t>230</w:t>
      </w:r>
      <w:r>
        <w:rPr>
          <w:rFonts w:hint="eastAsia" w:ascii="宋体" w:hAnsi="宋体"/>
          <w:sz w:val="24"/>
        </w:rPr>
        <w:t>°</w:t>
      </w:r>
      <w:r>
        <w:rPr>
          <w:rFonts w:ascii="宋体" w:hAnsi="宋体"/>
          <w:sz w:val="24"/>
        </w:rPr>
        <w:t>—250</w:t>
      </w:r>
      <w:r>
        <w:rPr>
          <w:rFonts w:hint="eastAsia" w:ascii="宋体" w:hAnsi="宋体"/>
          <w:sz w:val="24"/>
        </w:rPr>
        <w:t>°，针对以</w:t>
      </w:r>
      <w:r>
        <w:rPr>
          <w:rFonts w:ascii="宋体" w:hAnsi="宋体"/>
          <w:sz w:val="24"/>
        </w:rPr>
        <w:t>L3-2</w:t>
      </w:r>
      <w:r>
        <w:rPr>
          <w:rFonts w:hint="eastAsia" w:ascii="宋体" w:hAnsi="宋体"/>
          <w:sz w:val="24"/>
        </w:rPr>
        <w:t>为主矿体兼顾</w:t>
      </w:r>
      <w:r>
        <w:rPr>
          <w:rFonts w:ascii="宋体" w:hAnsi="宋体"/>
          <w:sz w:val="24"/>
        </w:rPr>
        <w:t>L1-1</w:t>
      </w:r>
      <w:r>
        <w:rPr>
          <w:rFonts w:hint="eastAsia" w:ascii="宋体" w:hAnsi="宋体"/>
          <w:sz w:val="24"/>
        </w:rPr>
        <w:t>、</w:t>
      </w:r>
      <w:r>
        <w:rPr>
          <w:rFonts w:ascii="宋体" w:hAnsi="宋体"/>
          <w:sz w:val="24"/>
        </w:rPr>
        <w:t>L2-2</w:t>
      </w:r>
      <w:r>
        <w:rPr>
          <w:rFonts w:hint="eastAsia" w:ascii="宋体" w:hAnsi="宋体"/>
          <w:sz w:val="24"/>
        </w:rPr>
        <w:t>两矿体施工了</w:t>
      </w:r>
      <w:r>
        <w:rPr>
          <w:rFonts w:ascii="宋体" w:hAnsi="宋体"/>
          <w:sz w:val="24"/>
        </w:rPr>
        <w:t>ZK001</w:t>
      </w:r>
      <w:r>
        <w:rPr>
          <w:rFonts w:hint="eastAsia" w:ascii="宋体" w:hAnsi="宋体"/>
          <w:sz w:val="24"/>
        </w:rPr>
        <w:t>，深部未见矿。</w:t>
      </w:r>
    </w:p>
    <w:p>
      <w:pPr>
        <w:spacing w:line="500" w:lineRule="exact"/>
        <w:ind w:firstLine="480" w:firstLineChars="200"/>
        <w:rPr>
          <w:rFonts w:ascii="宋体" w:hAnsi="宋体"/>
          <w:sz w:val="24"/>
        </w:rPr>
      </w:pPr>
      <w:r>
        <w:rPr>
          <w:rFonts w:hint="eastAsia" w:ascii="宋体" w:hAnsi="宋体"/>
          <w:sz w:val="24"/>
        </w:rPr>
        <w:t>（二）矿床成因及找矿标志</w:t>
      </w:r>
    </w:p>
    <w:p>
      <w:pPr>
        <w:spacing w:line="500" w:lineRule="exact"/>
        <w:ind w:firstLine="480" w:firstLineChars="200"/>
        <w:rPr>
          <w:rFonts w:ascii="宋体" w:hAnsi="宋体"/>
          <w:sz w:val="24"/>
        </w:rPr>
      </w:pPr>
      <w:r>
        <w:rPr>
          <w:rFonts w:hint="eastAsia" w:ascii="宋体" w:hAnsi="宋体"/>
          <w:sz w:val="24"/>
        </w:rPr>
        <w:t>三岔口铜矿点铜矿点属于沉积成岩</w:t>
      </w:r>
      <w:r>
        <w:rPr>
          <w:rFonts w:ascii="宋体"/>
          <w:sz w:val="24"/>
        </w:rPr>
        <w:t>-</w:t>
      </w:r>
      <w:r>
        <w:rPr>
          <w:rFonts w:hint="eastAsia" w:ascii="宋体" w:hAnsi="宋体"/>
          <w:sz w:val="24"/>
        </w:rPr>
        <w:t>改造成因的砂岩型铜矿床。</w:t>
      </w:r>
    </w:p>
    <w:p>
      <w:pPr>
        <w:spacing w:line="500" w:lineRule="exact"/>
        <w:ind w:firstLine="480" w:firstLineChars="200"/>
        <w:rPr>
          <w:rFonts w:ascii="宋体"/>
          <w:sz w:val="24"/>
        </w:rPr>
      </w:pPr>
      <w:r>
        <w:rPr>
          <w:rFonts w:hint="eastAsia" w:ascii="宋体" w:hAnsi="宋体"/>
          <w:sz w:val="24"/>
        </w:rPr>
        <w:t>找矿标志有：</w:t>
      </w:r>
    </w:p>
    <w:p>
      <w:pPr>
        <w:spacing w:line="500" w:lineRule="exact"/>
        <w:ind w:firstLine="480" w:firstLineChars="200"/>
        <w:rPr>
          <w:rFonts w:ascii="宋体"/>
          <w:sz w:val="24"/>
        </w:rPr>
      </w:pPr>
      <w:r>
        <w:rPr>
          <w:rFonts w:ascii="宋体" w:hAnsi="宋体"/>
          <w:sz w:val="24"/>
        </w:rPr>
        <w:t>1</w:t>
      </w:r>
      <w:r>
        <w:rPr>
          <w:rFonts w:hint="eastAsia" w:ascii="宋体" w:hAnsi="宋体"/>
          <w:sz w:val="24"/>
        </w:rPr>
        <w:t>、渐新统苏维依组中的浅灰绿色细砂岩为找矿的最有利的层位。</w:t>
      </w:r>
    </w:p>
    <w:p>
      <w:pPr>
        <w:pStyle w:val="6"/>
        <w:spacing w:after="0" w:line="500" w:lineRule="exact"/>
        <w:ind w:leftChars="0" w:firstLine="120" w:firstLineChars="50"/>
        <w:rPr>
          <w:rFonts w:ascii="宋体"/>
          <w:sz w:val="24"/>
        </w:rPr>
      </w:pPr>
      <w:r>
        <w:rPr>
          <w:rFonts w:ascii="宋体" w:hAnsi="宋体"/>
          <w:sz w:val="24"/>
        </w:rPr>
        <w:t>2</w:t>
      </w:r>
      <w:r>
        <w:rPr>
          <w:rFonts w:hint="eastAsia" w:ascii="宋体" w:hAnsi="宋体"/>
          <w:sz w:val="24"/>
        </w:rPr>
        <w:t>、膏岩建造伴生于矿化蚀变附近，石膏层为明显的找矿标志。</w:t>
      </w:r>
    </w:p>
    <w:p>
      <w:pPr>
        <w:pStyle w:val="6"/>
        <w:spacing w:after="0" w:line="500" w:lineRule="exact"/>
        <w:ind w:leftChars="0" w:firstLine="120" w:firstLineChars="50"/>
        <w:rPr>
          <w:rFonts w:ascii="宋体"/>
          <w:sz w:val="24"/>
        </w:rPr>
      </w:pPr>
      <w:r>
        <w:rPr>
          <w:rFonts w:ascii="宋体" w:hAnsi="宋体"/>
          <w:sz w:val="24"/>
        </w:rPr>
        <w:t>3</w:t>
      </w:r>
      <w:r>
        <w:rPr>
          <w:rFonts w:hint="eastAsia" w:ascii="宋体" w:hAnsi="宋体"/>
          <w:sz w:val="24"/>
        </w:rPr>
        <w:t>、孔雀石化可做直接找矿标志。</w:t>
      </w:r>
    </w:p>
    <w:p>
      <w:pPr>
        <w:pStyle w:val="6"/>
        <w:spacing w:after="0" w:line="500" w:lineRule="exact"/>
        <w:ind w:leftChars="0"/>
        <w:rPr>
          <w:rFonts w:ascii="宋体"/>
          <w:sz w:val="24"/>
        </w:rPr>
      </w:pPr>
      <w:r>
        <w:rPr>
          <w:rFonts w:ascii="宋体" w:hAnsi="宋体"/>
          <w:sz w:val="24"/>
        </w:rPr>
        <w:t>4</w:t>
      </w:r>
      <w:r>
        <w:rPr>
          <w:rFonts w:hint="eastAsia" w:ascii="宋体" w:hAnsi="宋体"/>
          <w:sz w:val="24"/>
        </w:rPr>
        <w:t>、物化探异常高值区可做间接找矿标志。</w:t>
      </w:r>
    </w:p>
    <w:p>
      <w:pPr>
        <w:spacing w:line="500" w:lineRule="exact"/>
        <w:rPr>
          <w:rFonts w:ascii="仿宋" w:hAnsi="仿宋" w:eastAsia="仿宋"/>
          <w:b/>
          <w:sz w:val="28"/>
          <w:szCs w:val="28"/>
        </w:rPr>
      </w:pPr>
      <w:r>
        <w:rPr>
          <w:rFonts w:hint="eastAsia" w:ascii="仿宋" w:hAnsi="仿宋" w:eastAsia="仿宋"/>
          <w:b/>
          <w:sz w:val="28"/>
          <w:szCs w:val="28"/>
        </w:rPr>
        <w:t>三、勘查程度</w:t>
      </w:r>
    </w:p>
    <w:p>
      <w:pPr>
        <w:spacing w:line="500" w:lineRule="exact"/>
        <w:ind w:firstLine="480" w:firstLineChars="200"/>
        <w:rPr>
          <w:rFonts w:ascii="仿宋" w:hAnsi="仿宋" w:eastAsia="仿宋"/>
          <w:sz w:val="28"/>
          <w:szCs w:val="28"/>
        </w:rPr>
      </w:pPr>
      <w:r>
        <w:rPr>
          <w:rFonts w:hint="eastAsia" w:ascii="宋体" w:hAnsi="宋体"/>
          <w:sz w:val="24"/>
        </w:rPr>
        <w:t>工作区块勘查程度为地质预查</w:t>
      </w:r>
      <w:r>
        <w:rPr>
          <w:rFonts w:hint="eastAsia" w:ascii="仿宋" w:hAnsi="仿宋" w:eastAsia="仿宋"/>
          <w:sz w:val="28"/>
          <w:szCs w:val="28"/>
        </w:rPr>
        <w:t>。</w:t>
      </w:r>
    </w:p>
    <w:p>
      <w:pPr>
        <w:rPr>
          <w:rFonts w:ascii="仿宋" w:hAnsi="仿宋" w:eastAsia="仿宋"/>
          <w:sz w:val="28"/>
          <w:szCs w:val="28"/>
        </w:rPr>
      </w:pPr>
      <w:r>
        <w:rPr>
          <w:rFonts w:hint="eastAsia" w:ascii="仿宋" w:hAnsi="仿宋" w:eastAsia="仿宋"/>
          <w:b/>
          <w:sz w:val="28"/>
          <w:szCs w:val="28"/>
        </w:rPr>
        <w:t xml:space="preserve">四、资源量估算结果  </w:t>
      </w:r>
      <w:r>
        <w:rPr>
          <w:rFonts w:ascii="仿宋" w:hAnsi="仿宋" w:eastAsia="仿宋"/>
          <w:sz w:val="28"/>
          <w:szCs w:val="28"/>
        </w:rPr>
        <w:t xml:space="preserve"> </w:t>
      </w:r>
    </w:p>
    <w:p>
      <w:pPr>
        <w:snapToGrid w:val="0"/>
        <w:spacing w:line="500" w:lineRule="exact"/>
        <w:ind w:firstLine="480" w:firstLineChars="200"/>
        <w:rPr>
          <w:rFonts w:ascii="宋体"/>
          <w:sz w:val="24"/>
        </w:rPr>
      </w:pPr>
      <w:r>
        <w:rPr>
          <w:rFonts w:hint="eastAsia" w:ascii="宋体" w:hAnsi="宋体"/>
          <w:sz w:val="24"/>
        </w:rPr>
        <w:t>三岔口铜矿点资源量估算，铜</w:t>
      </w:r>
      <w:r>
        <w:rPr>
          <w:rFonts w:hint="eastAsia" w:ascii="宋体"/>
          <w:sz w:val="24"/>
        </w:rPr>
        <w:t>矿体矿石矿物为孔雀石为主，少量蓝铜矿和辉铜矿，因此，以氧化物铜矿的工业指标圈定矿体，铜矿体边界品位为</w:t>
      </w:r>
      <w:r>
        <w:rPr>
          <w:rFonts w:ascii="宋体"/>
          <w:sz w:val="24"/>
        </w:rPr>
        <w:t>0.5%</w:t>
      </w:r>
      <w:r>
        <w:rPr>
          <w:rFonts w:hint="eastAsia" w:ascii="宋体"/>
          <w:sz w:val="24"/>
        </w:rPr>
        <w:t>；采用矿体地表出露长×矿体平均厚×向下推深地表出露长的</w:t>
      </w:r>
      <w:r>
        <w:rPr>
          <w:rFonts w:ascii="宋体"/>
          <w:sz w:val="24"/>
        </w:rPr>
        <w:t>1/4</w:t>
      </w:r>
      <w:r>
        <w:rPr>
          <w:rFonts w:hint="eastAsia" w:ascii="宋体"/>
          <w:sz w:val="24"/>
        </w:rPr>
        <w:t>的方法进行资源量估算，对由系统探槽工程控制的矿体，以实际工程间距的</w:t>
      </w:r>
      <w:r>
        <w:rPr>
          <w:rFonts w:ascii="宋体"/>
          <w:sz w:val="24"/>
        </w:rPr>
        <w:t xml:space="preserve">1/2 </w:t>
      </w:r>
      <w:r>
        <w:rPr>
          <w:rFonts w:hint="eastAsia" w:ascii="宋体"/>
          <w:sz w:val="24"/>
        </w:rPr>
        <w:t>尖推边界，矿石体重为</w:t>
      </w:r>
      <w:r>
        <w:rPr>
          <w:rFonts w:ascii="宋体"/>
          <w:sz w:val="24"/>
        </w:rPr>
        <w:t>2.7m/t</w:t>
      </w:r>
      <w:r>
        <w:rPr>
          <w:rFonts w:hint="eastAsia" w:ascii="宋体"/>
          <w:sz w:val="24"/>
        </w:rPr>
        <w:t>。</w:t>
      </w:r>
    </w:p>
    <w:p>
      <w:pPr>
        <w:pStyle w:val="10"/>
        <w:spacing w:line="500" w:lineRule="exact"/>
        <w:ind w:firstLine="480"/>
        <w:rPr>
          <w:rFonts w:ascii="宋体" w:eastAsia="宋体"/>
          <w:sz w:val="24"/>
        </w:rPr>
      </w:pPr>
      <w:r>
        <w:rPr>
          <w:rFonts w:hint="eastAsia" w:ascii="宋体" w:eastAsia="宋体"/>
          <w:sz w:val="24"/>
        </w:rPr>
        <w:t>经初步计算，</w:t>
      </w:r>
      <w:r>
        <w:rPr>
          <w:rFonts w:hint="eastAsia" w:ascii="宋体" w:eastAsia="宋体"/>
          <w:sz w:val="24"/>
          <w:lang w:val="en-US" w:eastAsia="zh-CN"/>
        </w:rPr>
        <w:t xml:space="preserve"> </w:t>
      </w:r>
      <w:r>
        <w:rPr>
          <w:rFonts w:hint="eastAsia" w:ascii="宋体" w:eastAsia="宋体"/>
          <w:sz w:val="24"/>
        </w:rPr>
        <w:t>求得铜矿石量为</w:t>
      </w:r>
      <w:r>
        <w:rPr>
          <w:rFonts w:ascii="宋体" w:eastAsia="宋体"/>
          <w:sz w:val="24"/>
        </w:rPr>
        <w:t>19.98</w:t>
      </w:r>
      <w:r>
        <w:rPr>
          <w:rFonts w:hint="eastAsia" w:ascii="宋体" w:eastAsia="宋体"/>
          <w:sz w:val="24"/>
        </w:rPr>
        <w:t>万吨，铜金属量为</w:t>
      </w:r>
      <w:r>
        <w:rPr>
          <w:rFonts w:ascii="宋体" w:eastAsia="宋体"/>
          <w:sz w:val="24"/>
        </w:rPr>
        <w:t>4895.1</w:t>
      </w:r>
      <w:r>
        <w:rPr>
          <w:rFonts w:hint="eastAsia" w:ascii="宋体" w:eastAsia="宋体"/>
          <w:sz w:val="24"/>
        </w:rPr>
        <w:t>吨。</w:t>
      </w:r>
    </w:p>
    <w:p>
      <w:pPr>
        <w:rPr>
          <w:rFonts w:ascii="仿宋" w:hAnsi="仿宋" w:eastAsia="仿宋"/>
          <w:sz w:val="28"/>
          <w:szCs w:val="28"/>
        </w:rPr>
      </w:pPr>
    </w:p>
    <w:p>
      <w:pPr>
        <w:rPr>
          <w:rFonts w:ascii="仿宋" w:hAnsi="仿宋" w:eastAsia="仿宋"/>
          <w:sz w:val="28"/>
          <w:szCs w:val="28"/>
        </w:rPr>
      </w:pPr>
    </w:p>
    <w:bookmarkEnd w:id="0"/>
    <w:bookmarkEnd w:id="1"/>
    <w:p/>
    <w:p/>
    <w:p/>
    <w:p/>
    <w:p/>
    <w:p/>
    <w:p/>
    <w:p/>
    <w:p/>
    <w:p/>
    <w:p>
      <w:pPr>
        <w:sectPr>
          <w:headerReference r:id="rId3" w:type="default"/>
          <w:pgSz w:w="11906" w:h="16838"/>
          <w:pgMar w:top="1440" w:right="1800" w:bottom="1440" w:left="1800" w:header="851" w:footer="992" w:gutter="0"/>
          <w:cols w:space="425" w:num="1"/>
          <w:docGrid w:type="lines" w:linePitch="312" w:charSpace="0"/>
        </w:sectPr>
      </w:pPr>
    </w:p>
    <w:p>
      <w:pPr>
        <w:rPr>
          <w:rFonts w:hint="eastAsia" w:eastAsia="宋体"/>
          <w:lang w:eastAsia="zh-CN"/>
        </w:rPr>
      </w:pPr>
      <w:r>
        <w:rPr>
          <w:rFonts w:hint="eastAsia"/>
          <w:lang w:val="en-US" w:eastAsia="zh-CN"/>
        </w:rPr>
        <w:t xml:space="preserve">                    </w:t>
      </w:r>
      <w:r>
        <w:rPr>
          <w:rFonts w:hint="eastAsia" w:eastAsia="宋体"/>
          <w:lang w:eastAsia="zh-CN"/>
        </w:rPr>
        <w:pict>
          <v:shape id="_x0000_i1025" o:spt="75" alt="D" type="#_x0000_t75" style="height:474.35pt;width:526.95pt;" filled="f" o:preferrelative="t" stroked="f" coordsize="21600,21600">
            <v:path/>
            <v:fill on="f" focussize="0,0"/>
            <v:stroke on="f"/>
            <v:imagedata r:id="rId5" cropleft="14126f" croptop="116f" cropright="18936f" o:title="D"/>
            <o:lock v:ext="edit" aspectratio="t"/>
            <w10:wrap type="none"/>
            <w10:anchorlock/>
          </v:shape>
        </w:pict>
      </w: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43FE"/>
    <w:rsid w:val="000C5BF7"/>
    <w:rsid w:val="000E2707"/>
    <w:rsid w:val="002B336B"/>
    <w:rsid w:val="00323396"/>
    <w:rsid w:val="003353EC"/>
    <w:rsid w:val="00363FD8"/>
    <w:rsid w:val="003C7413"/>
    <w:rsid w:val="003E15BE"/>
    <w:rsid w:val="003F3B75"/>
    <w:rsid w:val="004804B4"/>
    <w:rsid w:val="00545694"/>
    <w:rsid w:val="005A4A55"/>
    <w:rsid w:val="005B011D"/>
    <w:rsid w:val="00605E51"/>
    <w:rsid w:val="00614A48"/>
    <w:rsid w:val="00653F62"/>
    <w:rsid w:val="006704FA"/>
    <w:rsid w:val="0069307E"/>
    <w:rsid w:val="0069369A"/>
    <w:rsid w:val="006C73EA"/>
    <w:rsid w:val="006C7A9B"/>
    <w:rsid w:val="00731932"/>
    <w:rsid w:val="00796B04"/>
    <w:rsid w:val="00837AF3"/>
    <w:rsid w:val="008759CE"/>
    <w:rsid w:val="00890A78"/>
    <w:rsid w:val="008E62E3"/>
    <w:rsid w:val="00905B18"/>
    <w:rsid w:val="009266A2"/>
    <w:rsid w:val="00975B1B"/>
    <w:rsid w:val="009C1A04"/>
    <w:rsid w:val="009C54B9"/>
    <w:rsid w:val="009D4E8B"/>
    <w:rsid w:val="009F11BD"/>
    <w:rsid w:val="00A06F08"/>
    <w:rsid w:val="00AA207C"/>
    <w:rsid w:val="00B6082F"/>
    <w:rsid w:val="00B96933"/>
    <w:rsid w:val="00BB1100"/>
    <w:rsid w:val="00C03731"/>
    <w:rsid w:val="00C150F0"/>
    <w:rsid w:val="00C36C55"/>
    <w:rsid w:val="00CD61B8"/>
    <w:rsid w:val="00CE220D"/>
    <w:rsid w:val="00D94532"/>
    <w:rsid w:val="00D96EA8"/>
    <w:rsid w:val="00EA353C"/>
    <w:rsid w:val="00EA3B42"/>
    <w:rsid w:val="00EC3270"/>
    <w:rsid w:val="00F6275A"/>
    <w:rsid w:val="00F77C10"/>
    <w:rsid w:val="00F9475D"/>
    <w:rsid w:val="026673DF"/>
    <w:rsid w:val="03D61A30"/>
    <w:rsid w:val="061045A4"/>
    <w:rsid w:val="06E730B2"/>
    <w:rsid w:val="078B152C"/>
    <w:rsid w:val="088F6918"/>
    <w:rsid w:val="0C3B17ED"/>
    <w:rsid w:val="0CC971F3"/>
    <w:rsid w:val="0E2E3E09"/>
    <w:rsid w:val="0E8C40A6"/>
    <w:rsid w:val="117F0F95"/>
    <w:rsid w:val="11A5165C"/>
    <w:rsid w:val="1976598C"/>
    <w:rsid w:val="1C413F70"/>
    <w:rsid w:val="1C572E76"/>
    <w:rsid w:val="1FC23ADF"/>
    <w:rsid w:val="24B11CA7"/>
    <w:rsid w:val="25562C2A"/>
    <w:rsid w:val="2632466E"/>
    <w:rsid w:val="27894454"/>
    <w:rsid w:val="28D544DA"/>
    <w:rsid w:val="29730DE6"/>
    <w:rsid w:val="2EF865D8"/>
    <w:rsid w:val="325D3843"/>
    <w:rsid w:val="33CF6171"/>
    <w:rsid w:val="34B735BB"/>
    <w:rsid w:val="364654BD"/>
    <w:rsid w:val="387E2324"/>
    <w:rsid w:val="3AD735D1"/>
    <w:rsid w:val="3ED7167E"/>
    <w:rsid w:val="403B2F46"/>
    <w:rsid w:val="40737D02"/>
    <w:rsid w:val="47F2579E"/>
    <w:rsid w:val="4E2A7F40"/>
    <w:rsid w:val="4EA425BB"/>
    <w:rsid w:val="4ED71B9F"/>
    <w:rsid w:val="50952EB5"/>
    <w:rsid w:val="55FB4F79"/>
    <w:rsid w:val="57080341"/>
    <w:rsid w:val="5B843B04"/>
    <w:rsid w:val="5C3F4941"/>
    <w:rsid w:val="5E5626C1"/>
    <w:rsid w:val="5F4C2F06"/>
    <w:rsid w:val="60117DDB"/>
    <w:rsid w:val="60607D13"/>
    <w:rsid w:val="664F106B"/>
    <w:rsid w:val="67372FBC"/>
    <w:rsid w:val="675C5E88"/>
    <w:rsid w:val="6FA5608A"/>
    <w:rsid w:val="72435174"/>
    <w:rsid w:val="77CA5215"/>
    <w:rsid w:val="7E0F33C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4"/>
    <w:qFormat/>
    <w:uiPriority w:val="99"/>
    <w:pPr>
      <w:keepNext/>
      <w:keepLines/>
      <w:spacing w:before="260" w:after="260" w:line="416" w:lineRule="auto"/>
      <w:outlineLvl w:val="2"/>
    </w:pPr>
    <w:rPr>
      <w:b/>
      <w:bCs/>
      <w:sz w:val="32"/>
      <w:szCs w:val="32"/>
    </w:rPr>
  </w:style>
  <w:style w:type="paragraph" w:styleId="3">
    <w:name w:val="heading 4"/>
    <w:basedOn w:val="1"/>
    <w:next w:val="4"/>
    <w:link w:val="15"/>
    <w:qFormat/>
    <w:uiPriority w:val="99"/>
    <w:pPr>
      <w:keepNext/>
      <w:keepLines/>
      <w:spacing w:before="280" w:after="290" w:line="376" w:lineRule="auto"/>
      <w:outlineLvl w:val="3"/>
    </w:pPr>
    <w:rPr>
      <w:rFonts w:ascii="Arial" w:hAnsi="Arial" w:eastAsia="黑体"/>
      <w:b/>
      <w:sz w:val="28"/>
      <w:szCs w:val="20"/>
    </w:rPr>
  </w:style>
  <w:style w:type="paragraph" w:styleId="5">
    <w:name w:val="heading 5"/>
    <w:basedOn w:val="1"/>
    <w:next w:val="1"/>
    <w:link w:val="16"/>
    <w:qFormat/>
    <w:uiPriority w:val="99"/>
    <w:pPr>
      <w:keepNext/>
      <w:keepLines/>
      <w:snapToGrid w:val="0"/>
      <w:spacing w:before="280" w:after="290" w:line="374" w:lineRule="auto"/>
      <w:ind w:firstLine="200" w:firstLineChars="200"/>
      <w:outlineLvl w:val="4"/>
    </w:pPr>
    <w:rPr>
      <w:rFonts w:ascii="仿宋_GB2312" w:hAnsi="华文仿宋" w:eastAsia="仿宋_GB2312" w:cs="Arial Unicode MS"/>
      <w:b/>
      <w:bCs/>
      <w:spacing w:val="4"/>
      <w:kern w:val="0"/>
      <w:sz w:val="28"/>
      <w:szCs w:val="28"/>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99"/>
    <w:pPr>
      <w:spacing w:line="300" w:lineRule="auto"/>
      <w:ind w:firstLine="482"/>
    </w:pPr>
    <w:rPr>
      <w:rFonts w:eastAsia="楷体_GB2312"/>
      <w:b/>
      <w:bCs/>
      <w:sz w:val="24"/>
    </w:rPr>
  </w:style>
  <w:style w:type="paragraph" w:styleId="6">
    <w:name w:val="Body Text Indent"/>
    <w:basedOn w:val="1"/>
    <w:link w:val="17"/>
    <w:qFormat/>
    <w:uiPriority w:val="99"/>
    <w:pPr>
      <w:spacing w:after="120"/>
      <w:ind w:left="420" w:leftChars="200"/>
    </w:pPr>
  </w:style>
  <w:style w:type="paragraph" w:styleId="7">
    <w:name w:val="Body Text Indent 2"/>
    <w:basedOn w:val="1"/>
    <w:link w:val="18"/>
    <w:qFormat/>
    <w:uiPriority w:val="99"/>
    <w:pPr>
      <w:spacing w:line="400" w:lineRule="exact"/>
      <w:ind w:firstLine="504"/>
    </w:pPr>
    <w:rPr>
      <w:rFonts w:ascii="仿宋_GB2312" w:hAnsi="宋体" w:eastAsia="仿宋_GB2312"/>
      <w:sz w:val="2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9"/>
    <w:qFormat/>
    <w:uiPriority w:val="99"/>
    <w:pPr>
      <w:ind w:firstLine="560" w:firstLineChars="200"/>
    </w:pPr>
    <w:rPr>
      <w:rFonts w:ascii="仿宋_GB2312" w:hAnsi="宋体" w:eastAsia="仿宋_GB2312"/>
      <w:sz w:val="28"/>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3 Char"/>
    <w:basedOn w:val="13"/>
    <w:link w:val="2"/>
    <w:semiHidden/>
    <w:qFormat/>
    <w:locked/>
    <w:uiPriority w:val="99"/>
    <w:rPr>
      <w:rFonts w:cs="Times New Roman"/>
      <w:b/>
      <w:bCs/>
      <w:sz w:val="32"/>
      <w:szCs w:val="32"/>
    </w:rPr>
  </w:style>
  <w:style w:type="character" w:customStyle="1" w:styleId="15">
    <w:name w:val="标题 4 Char"/>
    <w:basedOn w:val="13"/>
    <w:link w:val="3"/>
    <w:semiHidden/>
    <w:qFormat/>
    <w:locked/>
    <w:uiPriority w:val="99"/>
    <w:rPr>
      <w:rFonts w:ascii="Cambria" w:hAnsi="Cambria" w:eastAsia="宋体" w:cs="Times New Roman"/>
      <w:b/>
      <w:bCs/>
      <w:sz w:val="28"/>
      <w:szCs w:val="28"/>
    </w:rPr>
  </w:style>
  <w:style w:type="character" w:customStyle="1" w:styleId="16">
    <w:name w:val="标题 5 Char"/>
    <w:basedOn w:val="13"/>
    <w:link w:val="5"/>
    <w:semiHidden/>
    <w:qFormat/>
    <w:locked/>
    <w:uiPriority w:val="99"/>
    <w:rPr>
      <w:rFonts w:cs="Times New Roman"/>
      <w:b/>
      <w:bCs/>
      <w:sz w:val="28"/>
      <w:szCs w:val="28"/>
    </w:rPr>
  </w:style>
  <w:style w:type="character" w:customStyle="1" w:styleId="17">
    <w:name w:val="正文文本缩进 Char"/>
    <w:basedOn w:val="13"/>
    <w:link w:val="6"/>
    <w:semiHidden/>
    <w:qFormat/>
    <w:locked/>
    <w:uiPriority w:val="99"/>
    <w:rPr>
      <w:rFonts w:cs="Times New Roman"/>
      <w:sz w:val="24"/>
      <w:szCs w:val="24"/>
    </w:rPr>
  </w:style>
  <w:style w:type="character" w:customStyle="1" w:styleId="18">
    <w:name w:val="正文文本缩进 2 Char"/>
    <w:basedOn w:val="13"/>
    <w:link w:val="7"/>
    <w:semiHidden/>
    <w:qFormat/>
    <w:locked/>
    <w:uiPriority w:val="99"/>
    <w:rPr>
      <w:rFonts w:cs="Times New Roman"/>
      <w:sz w:val="24"/>
      <w:szCs w:val="24"/>
    </w:rPr>
  </w:style>
  <w:style w:type="character" w:customStyle="1" w:styleId="19">
    <w:name w:val="正文文本缩进 3 Char"/>
    <w:basedOn w:val="13"/>
    <w:link w:val="10"/>
    <w:semiHidden/>
    <w:qFormat/>
    <w:locked/>
    <w:uiPriority w:val="99"/>
    <w:rPr>
      <w:rFonts w:cs="Times New Roman"/>
      <w:sz w:val="16"/>
      <w:szCs w:val="16"/>
    </w:rPr>
  </w:style>
  <w:style w:type="paragraph" w:customStyle="1" w:styleId="20">
    <w:name w:val="哈密正文"/>
    <w:basedOn w:val="21"/>
    <w:qFormat/>
    <w:uiPriority w:val="99"/>
    <w:pPr>
      <w:widowControl w:val="0"/>
      <w:spacing w:afterLines="0" w:line="360" w:lineRule="auto"/>
      <w:ind w:firstLine="200" w:firstLineChars="200"/>
      <w:jc w:val="both"/>
    </w:pPr>
    <w:rPr>
      <w:b w:val="0"/>
      <w:sz w:val="24"/>
    </w:rPr>
  </w:style>
  <w:style w:type="paragraph" w:customStyle="1" w:styleId="21">
    <w:name w:val="表标题"/>
    <w:next w:val="1"/>
    <w:qFormat/>
    <w:uiPriority w:val="99"/>
    <w:pPr>
      <w:spacing w:afterLines="50"/>
      <w:jc w:val="center"/>
    </w:pPr>
    <w:rPr>
      <w:rFonts w:ascii="宋体" w:hAnsi="宋体" w:eastAsia="宋体" w:cs="Times New Roman"/>
      <w:b/>
      <w:kern w:val="2"/>
      <w:sz w:val="21"/>
      <w:szCs w:val="32"/>
      <w:lang w:val="en-US" w:eastAsia="zh-CN" w:bidi="ar-SA"/>
    </w:rPr>
  </w:style>
  <w:style w:type="character" w:customStyle="1" w:styleId="22">
    <w:name w:val="页眉 Char"/>
    <w:basedOn w:val="13"/>
    <w:link w:val="9"/>
    <w:semiHidden/>
    <w:qFormat/>
    <w:locked/>
    <w:uiPriority w:val="99"/>
    <w:rPr>
      <w:rFonts w:cs="Times New Roman"/>
      <w:sz w:val="18"/>
      <w:szCs w:val="18"/>
    </w:rPr>
  </w:style>
  <w:style w:type="character" w:customStyle="1" w:styleId="23">
    <w:name w:val="页脚 Char"/>
    <w:basedOn w:val="13"/>
    <w:link w:val="8"/>
    <w:semiHidden/>
    <w:qFormat/>
    <w:locked/>
    <w:uiPriority w:val="99"/>
    <w:rPr>
      <w:rFonts w:cs="Times New Roman"/>
      <w:sz w:val="18"/>
      <w:szCs w:val="18"/>
    </w:rPr>
  </w:style>
  <w:style w:type="paragraph" w:customStyle="1" w:styleId="24">
    <w:name w:val="Char Char1"/>
    <w:basedOn w:val="1"/>
    <w:semiHidden/>
    <w:qFormat/>
    <w:uiPriority w:val="99"/>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301</Words>
  <Characters>1722</Characters>
  <Lines>14</Lines>
  <Paragraphs>4</Paragraphs>
  <TotalTime>2</TotalTime>
  <ScaleCrop>false</ScaleCrop>
  <LinksUpToDate>false</LinksUpToDate>
  <CharactersWithSpaces>2019</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尚海军</cp:lastModifiedBy>
  <dcterms:modified xsi:type="dcterms:W3CDTF">2021-04-19T07:45:02Z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