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eastAsia="华文新魏"/>
          <w:b/>
          <w:spacing w:val="-70"/>
          <w:sz w:val="72"/>
          <w:szCs w:val="72"/>
        </w:rPr>
      </w:pPr>
      <w:r>
        <w:pict>
          <v:group id="_x0000_s2061" o:spid="_x0000_s2061" o:spt="203" style="height:258.45pt;width:419.4pt;" coordsize="5326380,3282315" editas="canvas">
            <o:lock v:ext="edit"/>
            <v:shape id="_x0000_s2062" o:spid="_x0000_s2062" o:spt="75" type="#_x0000_t75" style="position:absolute;left:0;top:0;height:3282315;width:5326380;" filled="f" stroked="f" coordsize="21600,21600">
              <v:path/>
              <v:fill on="f" focussize="0,0"/>
              <v:stroke on="f"/>
              <v:imagedata o:title=""/>
              <o:lock v:ext="edit" rotation="t" aspectratio="t"/>
            </v:shape>
            <v:shape id="Text Box 4" o:spid="_x0000_s2063" o:spt="202" type="#_x0000_t202" style="position:absolute;left:9525;top:2860675;height:261620;width:5316855;"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path/>
              <v:fill on="t" focussize="0,0"/>
              <v:stroke on="f"/>
              <v:imagedata o:title=""/>
              <o:lock v:ext="edit" grouping="f" rotation="f" text="f" aspectratio="f"/>
              <v:textbox>
                <w:txbxContent>
                  <w:p>
                    <w:pPr>
                      <w:spacing w:before="120" w:after="120"/>
                    </w:pPr>
                  </w:p>
                </w:txbxContent>
              </v:textbox>
            </v:shape>
            <v:shape id="Text Box 5" o:spid="_x0000_s2064" o:spt="202" type="#_x0000_t202" style="position:absolute;left:401955;top:1477645;height:1116330;width:44557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path/>
              <v:fill on="f" focussize="0,0"/>
              <v:stroke on="f"/>
              <v:imagedata o:title=""/>
              <o:lock v:ext="edit" grouping="f" rotation="f" text="f" aspectratio="f"/>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地址：江苏省张家港市江帆路8号（http://www.epoint.com.cn）</w:t>
                    </w:r>
                  </w:p>
                  <w:p>
                    <w:pPr>
                      <w:spacing w:line="360" w:lineRule="auto"/>
                      <w:jc w:val="center"/>
                      <w:rPr>
                        <w:rFonts w:ascii="宋体" w:hAnsi="宋体"/>
                        <w:sz w:val="18"/>
                        <w:szCs w:val="18"/>
                      </w:rPr>
                    </w:pPr>
                    <w:r>
                      <w:rPr>
                        <w:rFonts w:hint="eastAsia" w:ascii="宋体" w:hAnsi="宋体"/>
                        <w:sz w:val="18"/>
                        <w:szCs w:val="18"/>
                      </w:rPr>
                      <w:t>电话：0</w:t>
                    </w:r>
                    <w:r>
                      <w:rPr>
                        <w:rFonts w:ascii="宋体" w:hAnsi="宋体"/>
                        <w:sz w:val="18"/>
                        <w:szCs w:val="18"/>
                      </w:rPr>
                      <w:t>512</w:t>
                    </w:r>
                    <w:r>
                      <w:rPr>
                        <w:rFonts w:hint="eastAsia" w:ascii="宋体" w:hAnsi="宋体"/>
                        <w:sz w:val="18"/>
                        <w:szCs w:val="18"/>
                      </w:rPr>
                      <w:t>-</w:t>
                    </w:r>
                    <w:r>
                      <w:rPr>
                        <w:rFonts w:ascii="宋体" w:hAnsi="宋体"/>
                        <w:sz w:val="18"/>
                        <w:szCs w:val="18"/>
                      </w:rPr>
                      <w:t xml:space="preserve">58188000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2065" o:spt="75" alt="公司LOGO2018版" type="#_x0000_t75" style="position:absolute;left:983615;top:341630;height:765175;width:334772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IPPCAAAA2wAAAA8AAABkcnMvZG93bnJldi54bWxET0trwkAQvgv9D8sUequbepASXUUtlhLo&#10;odGLtzE7JtHsbNjd5tFf3y0UvM3H95zlejCN6Mj52rKCl2kCgriwuuZSwfGwf34F4QOyxsYyKRjJ&#10;w3r1MFliqm3PX9TloRQxhH2KCqoQ2lRKX1Rk0E9tSxy5i3UGQ4SulNphH8NNI2dJMpcGa44NFba0&#10;q6i45d9GAWfX7X7uznU/ZtScfj7p/e1MSj09DpsFiEBDuIv/3R86zp/B3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yDzwgAAANsAAAAPAAAAAAAAAAAAAAAAAJ8C&#10;AABkcnMvZG93bnJldi54bWxQSwUGAAAAAAQABAD3AAAAjgMAAAAA&#10;">
              <v:path/>
              <v:fill on="f" focussize="0,0"/>
              <v:stroke on="f"/>
              <v:imagedata r:id="rId10" o:title="公司LOGO2018版"/>
              <o:lock v:ext="edit" grouping="f" rotation="f" aspectratio="t"/>
            </v:shape>
            <w10:wrap type="none"/>
            <w10:anchorlock/>
          </v:group>
        </w:pict>
      </w:r>
    </w:p>
    <w:p>
      <w:pPr>
        <w:ind w:firstLine="960"/>
        <w:jc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黑体" w:hAnsi="Times New Roman" w:eastAsia="黑体" w:cs="Times New Roman"/>
          <w:sz w:val="48"/>
          <w:szCs w:val="48"/>
        </w:rPr>
      </w:pPr>
      <w:r>
        <w:rPr>
          <w:rFonts w:hint="eastAsia" w:ascii="黑体" w:hAnsi="Times New Roman" w:eastAsia="黑体" w:cs="Times New Roman"/>
          <w:sz w:val="48"/>
          <w:szCs w:val="48"/>
        </w:rPr>
        <w:t>新疆维吾尔自治区公共资源交易平台</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黑体" w:hAnsi="Times New Roman" w:eastAsia="黑体" w:cs="Times New Roman"/>
          <w:sz w:val="48"/>
          <w:szCs w:val="48"/>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黑体" w:cs="Times New Roman"/>
          <w:b/>
          <w:bCs/>
          <w:sz w:val="24"/>
          <w:szCs w:val="24"/>
          <w:lang w:eastAsia="zh-CN"/>
        </w:rPr>
      </w:pPr>
      <w:r>
        <w:rPr>
          <w:rFonts w:hint="eastAsia" w:ascii="黑体" w:hAnsi="Times New Roman" w:eastAsia="黑体" w:cs="Times New Roman"/>
          <w:sz w:val="48"/>
          <w:szCs w:val="48"/>
        </w:rPr>
        <w:t>注册流程操作手册v</w:t>
      </w:r>
      <w:r>
        <w:rPr>
          <w:rFonts w:hint="eastAsia" w:ascii="黑体" w:hAnsi="Times New Roman" w:eastAsia="黑体" w:cs="Times New Roman"/>
          <w:sz w:val="48"/>
          <w:szCs w:val="48"/>
          <w:lang w:val="en-US" w:eastAsia="zh-CN"/>
        </w:rPr>
        <w:t>1</w:t>
      </w:r>
      <w:r>
        <w:rPr>
          <w:rFonts w:hint="eastAsia" w:ascii="黑体" w:hAnsi="Times New Roman" w:eastAsia="黑体" w:cs="Times New Roman"/>
          <w:sz w:val="48"/>
          <w:szCs w:val="48"/>
        </w:rPr>
        <w:t>.</w:t>
      </w:r>
      <w:r>
        <w:rPr>
          <w:rFonts w:hint="eastAsia" w:ascii="黑体" w:hAnsi="Times New Roman" w:eastAsia="黑体" w:cs="Times New Roman"/>
          <w:sz w:val="48"/>
          <w:szCs w:val="48"/>
          <w:lang w:val="en-US" w:eastAsia="zh-CN"/>
        </w:rPr>
        <w:t>1</w:t>
      </w:r>
      <w:bookmarkStart w:id="6" w:name="_GoBack"/>
      <w:bookmarkEnd w:id="6"/>
    </w:p>
    <w:p>
      <w:pPr>
        <w:ind w:firstLine="480"/>
        <w:jc w:val="center"/>
        <w:rPr>
          <w:rFonts w:ascii="Times New Roman" w:hAnsi="Times New Roman" w:eastAsia="宋体" w:cs="Times New Roman"/>
          <w:sz w:val="24"/>
          <w:szCs w:val="24"/>
        </w:rPr>
      </w:pPr>
    </w:p>
    <w:p>
      <w:pPr>
        <w:ind w:firstLine="880"/>
        <w:jc w:val="center"/>
        <w:rPr>
          <w:rFonts w:ascii="黑体" w:hAnsi="Times New Roman" w:eastAsia="黑体" w:cs="Times New Roman"/>
          <w:sz w:val="44"/>
          <w:szCs w:val="44"/>
        </w:rPr>
      </w:pPr>
    </w:p>
    <w:p>
      <w:pPr>
        <w:ind w:firstLine="482"/>
        <w:jc w:val="center"/>
        <w:rPr>
          <w:rFonts w:ascii="宋体" w:hAnsi="宋体" w:eastAsia="宋体" w:cs="Times New Roman"/>
          <w:b/>
          <w:bCs/>
          <w:sz w:val="24"/>
          <w:szCs w:val="24"/>
        </w:rPr>
      </w:pPr>
    </w:p>
    <w:p>
      <w:pPr>
        <w:ind w:firstLine="482"/>
        <w:jc w:val="center"/>
        <w:rPr>
          <w:rFonts w:ascii="宋体" w:hAnsi="宋体" w:eastAsia="宋体" w:cs="Times New Roman"/>
          <w:b/>
          <w:bCs/>
          <w:sz w:val="24"/>
          <w:szCs w:val="24"/>
        </w:rPr>
      </w:pPr>
    </w:p>
    <w:p>
      <w:pPr>
        <w:ind w:firstLine="482"/>
        <w:jc w:val="center"/>
        <w:rPr>
          <w:rFonts w:ascii="宋体" w:hAnsi="宋体" w:eastAsia="宋体" w:cs="Times New Roman"/>
          <w:b/>
          <w:bCs/>
          <w:sz w:val="24"/>
          <w:szCs w:val="24"/>
        </w:rPr>
      </w:pPr>
    </w:p>
    <w:p>
      <w:pPr>
        <w:ind w:firstLine="482"/>
        <w:jc w:val="center"/>
        <w:rPr>
          <w:rFonts w:ascii="宋体" w:hAnsi="宋体" w:eastAsia="宋体" w:cs="Times New Roman"/>
          <w:b/>
          <w:bCs/>
          <w:sz w:val="24"/>
          <w:szCs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b/>
          <w:bCs/>
          <w:sz w:val="24"/>
          <w:szCs w:val="24"/>
        </w:rPr>
      </w:pPr>
      <w:r>
        <w:rPr>
          <w:rFonts w:hint="eastAsia" w:ascii="黑体" w:hAnsi="宋体" w:eastAsia="黑体"/>
          <w:sz w:val="28"/>
          <w:szCs w:val="28"/>
          <w:lang w:eastAsia="zh-CN"/>
        </w:rPr>
        <w:t>国泰新点软件股份有限公司</w:t>
      </w:r>
    </w:p>
    <w:p>
      <w:pPr>
        <w:ind w:firstLine="420"/>
        <w:rPr>
          <w:kern w:val="44"/>
        </w:rPr>
      </w:pPr>
      <w:bookmarkStart w:id="0" w:name="_Toc410488262"/>
    </w:p>
    <w:p>
      <w:pPr>
        <w:ind w:firstLine="420"/>
        <w:rPr>
          <w:kern w:val="44"/>
        </w:rPr>
      </w:pPr>
    </w:p>
    <w:p>
      <w:pPr>
        <w:ind w:firstLine="420"/>
        <w:rPr>
          <w:kern w:val="44"/>
        </w:rPr>
      </w:pPr>
    </w:p>
    <w:p>
      <w:pPr>
        <w:ind w:firstLine="420"/>
        <w:rPr>
          <w:kern w:val="44"/>
        </w:rPr>
      </w:pPr>
    </w:p>
    <w:p>
      <w:pPr>
        <w:ind w:firstLine="420"/>
        <w:rPr>
          <w:kern w:val="44"/>
        </w:rPr>
      </w:pPr>
    </w:p>
    <w:bookmarkEnd w:id="0"/>
    <w:p>
      <w:pPr>
        <w:keepNext/>
        <w:keepLines/>
        <w:tabs>
          <w:tab w:val="left" w:pos="425"/>
        </w:tabs>
        <w:spacing w:before="260" w:after="260"/>
        <w:ind w:firstLine="0" w:firstLineChars="0"/>
        <w:outlineLvl w:val="1"/>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一、注册须知</w:t>
      </w:r>
    </w:p>
    <w:p>
      <w:pPr>
        <w:ind w:firstLine="420"/>
      </w:pPr>
      <w:r>
        <w:rPr>
          <w:rFonts w:hint="eastAsia"/>
        </w:rPr>
        <w:t>首先，请各交易主体了解三个地址：新疆政务服务网、新疆公共资源交易网、新疆维吾尔自治区公共资源交易平台。</w:t>
      </w:r>
    </w:p>
    <w:p>
      <w:pPr>
        <w:ind w:firstLine="420"/>
      </w:pPr>
      <w:r>
        <w:rPr>
          <w:rFonts w:hint="eastAsia"/>
        </w:rPr>
        <w:t>三者之间关联：新疆政务服务网为新疆维吾尔自治区政务服务和公共资源交易统一门户网站，新疆公共资源交易网作为新疆政务服务网下的子网站。新疆公共资源交易平台为交易主体办理业务的平台。</w:t>
      </w:r>
    </w:p>
    <w:p>
      <w:pPr>
        <w:ind w:firstLine="420"/>
      </w:pPr>
      <w:r>
        <w:rPr>
          <w:rFonts w:hint="eastAsia"/>
        </w:rPr>
        <w:t>新疆政务服务网法人注册后，</w:t>
      </w:r>
      <w:r>
        <w:rPr>
          <w:rFonts w:hint="eastAsia"/>
          <w:highlight w:val="yellow"/>
        </w:rPr>
        <w:t>新增角色</w:t>
      </w:r>
      <w:r>
        <w:rPr>
          <w:rFonts w:hint="eastAsia"/>
        </w:rPr>
        <w:t>进入公共资源交易平台，交易主体在交易平台进行业务办理，业务公告均在新疆公共资源交易网显示。</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6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ind w:firstLine="420"/>
            </w:pPr>
            <w:r>
              <w:rPr>
                <w:rFonts w:hint="eastAsia"/>
              </w:rPr>
              <w:t>新疆政务服务网</w:t>
            </w:r>
          </w:p>
        </w:tc>
        <w:tc>
          <w:tcPr>
            <w:tcW w:w="6141" w:type="dxa"/>
          </w:tcPr>
          <w:p>
            <w:pPr>
              <w:ind w:firstLine="420"/>
            </w:pPr>
            <w:r>
              <w:t>http://zwfw.xinjiang.gov.cn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ind w:firstLine="420"/>
            </w:pPr>
            <w:r>
              <w:rPr>
                <w:rFonts w:hint="eastAsia"/>
              </w:rPr>
              <w:t>新疆公共资源交易网</w:t>
            </w:r>
          </w:p>
        </w:tc>
        <w:tc>
          <w:tcPr>
            <w:tcW w:w="6141" w:type="dxa"/>
          </w:tcPr>
          <w:p>
            <w:pPr>
              <w:ind w:firstLine="420"/>
            </w:pPr>
            <w:r>
              <w:t>http://zwfw.xinjiang.gov.cn/xinjiangggzy/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ind w:firstLine="420"/>
            </w:pPr>
            <w:r>
              <w:rPr>
                <w:rFonts w:hint="eastAsia"/>
              </w:rPr>
              <w:t>新疆维吾尔自治区</w:t>
            </w:r>
          </w:p>
          <w:p>
            <w:pPr>
              <w:ind w:firstLine="420"/>
            </w:pPr>
            <w:r>
              <w:rPr>
                <w:rFonts w:hint="eastAsia"/>
              </w:rPr>
              <w:t>公共资源交易平台</w:t>
            </w:r>
          </w:p>
        </w:tc>
        <w:tc>
          <w:tcPr>
            <w:tcW w:w="6141" w:type="dxa"/>
          </w:tcPr>
          <w:p>
            <w:pPr>
              <w:ind w:firstLine="420"/>
              <w:jc w:val="left"/>
            </w:pPr>
            <w:r>
              <w:t>http://zwfw.xinjiang.gov.cn/</w:t>
            </w:r>
            <w:r>
              <w:rPr>
                <w:rFonts w:hint="eastAsia"/>
              </w:rPr>
              <w:t>TPBidder</w:t>
            </w:r>
            <w:r>
              <w:t>/</w:t>
            </w:r>
          </w:p>
        </w:tc>
      </w:tr>
    </w:tbl>
    <w:p>
      <w:pPr>
        <w:keepNext/>
        <w:keepLines/>
        <w:tabs>
          <w:tab w:val="left" w:pos="420"/>
          <w:tab w:val="left" w:pos="567"/>
        </w:tabs>
        <w:spacing w:before="260" w:after="260"/>
        <w:ind w:firstLine="0" w:firstLineChars="0"/>
        <w:outlineLvl w:val="1"/>
        <w:rPr>
          <w:rFonts w:ascii="Times New Roman" w:hAnsi="Times New Roman" w:eastAsia="宋体" w:cs="Times New Roman"/>
          <w:b/>
          <w:bCs/>
          <w:sz w:val="32"/>
          <w:szCs w:val="32"/>
        </w:rPr>
      </w:pPr>
      <w:bookmarkStart w:id="1" w:name="_Toc410488263"/>
      <w:r>
        <w:rPr>
          <w:rFonts w:hint="eastAsia" w:ascii="Times New Roman" w:hAnsi="Times New Roman" w:eastAsia="宋体" w:cs="Times New Roman"/>
          <w:b/>
          <w:bCs/>
          <w:sz w:val="32"/>
          <w:szCs w:val="32"/>
          <w:highlight w:val="lightGray"/>
        </w:rPr>
        <w:t>二、准备工作</w:t>
      </w:r>
    </w:p>
    <w:p>
      <w:pPr>
        <w:pStyle w:val="3"/>
        <w:ind w:firstLine="199" w:firstLineChars="62"/>
      </w:pPr>
      <w:r>
        <w:rPr>
          <w:rFonts w:hint="eastAsia"/>
        </w:rPr>
        <w:t>2.1 系统软硬件要求</w:t>
      </w:r>
      <w:bookmarkEnd w:id="1"/>
    </w:p>
    <w:p>
      <w:pPr>
        <w:ind w:firstLine="420"/>
      </w:pPr>
      <w:r>
        <w:rPr>
          <w:rFonts w:hint="eastAsia"/>
        </w:rPr>
        <w:t>建议使用</w:t>
      </w:r>
      <w:r>
        <w:t>Win7</w:t>
      </w:r>
      <w:r>
        <w:rPr>
          <w:rFonts w:hint="eastAsia"/>
        </w:rPr>
        <w:t>及以上64位操作系统</w:t>
      </w:r>
    </w:p>
    <w:p>
      <w:pPr>
        <w:ind w:firstLine="420"/>
      </w:pPr>
      <w:r>
        <w:rPr>
          <w:rFonts w:hint="eastAsia"/>
        </w:rPr>
        <w:t>浏览器务必使用</w:t>
      </w:r>
      <w:r>
        <w:t>IE</w:t>
      </w:r>
      <w:r>
        <w:rPr>
          <w:rFonts w:hint="eastAsia"/>
        </w:rPr>
        <w:t>浏览器，且</w:t>
      </w:r>
      <w:r>
        <w:t>IE</w:t>
      </w:r>
      <w:r>
        <w:rPr>
          <w:rFonts w:hint="eastAsia"/>
        </w:rPr>
        <w:t>版本在</w:t>
      </w:r>
      <w:r>
        <w:t>IE9</w:t>
      </w:r>
      <w:r>
        <w:rPr>
          <w:rFonts w:hint="eastAsia"/>
        </w:rPr>
        <w:t>及以上。</w:t>
      </w:r>
    </w:p>
    <w:p>
      <w:pPr>
        <w:keepNext/>
        <w:keepLines/>
        <w:tabs>
          <w:tab w:val="left" w:pos="420"/>
          <w:tab w:val="left" w:pos="567"/>
        </w:tabs>
        <w:spacing w:before="260" w:after="260"/>
        <w:ind w:firstLine="0" w:firstLineChars="0"/>
        <w:outlineLvl w:val="1"/>
        <w:rPr>
          <w:rFonts w:ascii="Times New Roman" w:hAnsi="Times New Roman" w:eastAsia="宋体" w:cs="Times New Roman"/>
          <w:b/>
          <w:bCs/>
          <w:sz w:val="32"/>
          <w:szCs w:val="32"/>
        </w:rPr>
      </w:pPr>
      <w:bookmarkStart w:id="2" w:name="_Toc410488264"/>
      <w:r>
        <w:rPr>
          <w:rFonts w:ascii="Times New Roman" w:hAnsi="Times New Roman" w:eastAsia="宋体" w:cs="Times New Roman"/>
          <w:b/>
          <w:bCs/>
          <w:sz w:val="32"/>
          <w:szCs w:val="32"/>
          <w:highlight w:val="lightGray"/>
        </w:rPr>
        <w:t>2.2</w:t>
      </w:r>
      <w:r>
        <w:rPr>
          <w:rFonts w:hint="eastAsia" w:ascii="Times New Roman" w:hAnsi="Times New Roman" w:eastAsia="宋体" w:cs="Times New Roman"/>
          <w:b/>
          <w:bCs/>
          <w:sz w:val="32"/>
          <w:szCs w:val="32"/>
        </w:rPr>
        <w:t xml:space="preserve"> </w:t>
      </w:r>
      <w:r>
        <w:rPr>
          <w:rFonts w:ascii="Times New Roman" w:hAnsi="Times New Roman" w:eastAsia="宋体" w:cs="Times New Roman"/>
          <w:b/>
          <w:bCs/>
          <w:sz w:val="32"/>
          <w:szCs w:val="32"/>
        </w:rPr>
        <w:t>IE</w:t>
      </w:r>
      <w:r>
        <w:rPr>
          <w:rFonts w:hint="eastAsia" w:ascii="Times New Roman" w:hAnsi="Times New Roman" w:eastAsia="宋体" w:cs="Times New Roman"/>
          <w:b/>
          <w:bCs/>
          <w:sz w:val="32"/>
          <w:szCs w:val="32"/>
        </w:rPr>
        <w:t>设置</w:t>
      </w:r>
      <w:bookmarkEnd w:id="2"/>
    </w:p>
    <w:p>
      <w:pPr>
        <w:tabs>
          <w:tab w:val="left" w:pos="1141"/>
        </w:tabs>
        <w:autoSpaceDE w:val="0"/>
        <w:autoSpaceDN w:val="0"/>
        <w:ind w:firstLine="482"/>
        <w:jc w:val="left"/>
        <w:outlineLvl w:val="2"/>
        <w:rPr>
          <w:rFonts w:ascii="Microsoft JhengHei UI" w:hAnsi="Microsoft JhengHei UI" w:eastAsia="宋体" w:cs="Microsoft JhengHei UI"/>
          <w:b/>
          <w:bCs/>
          <w:kern w:val="0"/>
          <w:sz w:val="24"/>
          <w:szCs w:val="24"/>
          <w:lang w:val="zh-CN" w:bidi="zh-CN"/>
        </w:rPr>
      </w:pPr>
      <w:r>
        <w:rPr>
          <w:rFonts w:hint="eastAsia" w:ascii="Microsoft JhengHei UI" w:hAnsi="Microsoft JhengHei UI" w:eastAsia="宋体" w:cs="Microsoft JhengHei UI"/>
          <w:b/>
          <w:bCs/>
          <w:kern w:val="0"/>
          <w:sz w:val="24"/>
          <w:szCs w:val="24"/>
          <w:lang w:val="zh-CN" w:bidi="zh-CN"/>
        </w:rPr>
        <w:t xml:space="preserve">2.2.1 </w:t>
      </w:r>
      <w:r>
        <w:rPr>
          <w:rFonts w:ascii="Microsoft JhengHei UI" w:hAnsi="Microsoft JhengHei UI" w:eastAsia="Microsoft JhengHei UI" w:cs="Microsoft JhengHei UI"/>
          <w:b/>
          <w:bCs/>
          <w:kern w:val="0"/>
          <w:sz w:val="24"/>
          <w:szCs w:val="24"/>
          <w:lang w:val="zh-CN" w:bidi="zh-CN"/>
        </w:rPr>
        <w:t>兼容性视图</w:t>
      </w:r>
    </w:p>
    <w:p>
      <w:pPr>
        <w:ind w:firstLine="420"/>
      </w:pPr>
      <w:r>
        <w:rPr>
          <w:rFonts w:hint="eastAsia"/>
        </w:rPr>
        <w:t>登陆新疆政务服务网后：</w:t>
      </w:r>
      <w:r>
        <w:fldChar w:fldCharType="begin"/>
      </w:r>
      <w:r>
        <w:instrText xml:space="preserve"> HYPERLINK "http://zwfw.xinjiang.gov.cn/" </w:instrText>
      </w:r>
      <w:r>
        <w:fldChar w:fldCharType="separate"/>
      </w:r>
      <w:r>
        <w:rPr>
          <w:rStyle w:val="12"/>
        </w:rPr>
        <w:t>http://zwfw.xinjiang.gov.cn/</w:t>
      </w:r>
      <w:r>
        <w:rPr>
          <w:rStyle w:val="12"/>
        </w:rPr>
        <w:fldChar w:fldCharType="end"/>
      </w:r>
      <w:r>
        <w:rPr>
          <w:rFonts w:hint="eastAsia"/>
        </w:rPr>
        <w:t xml:space="preserve">     将 地址添加至兼容性视图。</w:t>
      </w:r>
    </w:p>
    <w:p>
      <w:pPr>
        <w:autoSpaceDE w:val="0"/>
        <w:autoSpaceDN w:val="0"/>
        <w:spacing w:before="9"/>
        <w:jc w:val="left"/>
        <w:rPr>
          <w:rFonts w:ascii="Times New Roman" w:hAnsi="PMingLiU" w:eastAsia="PMingLiU" w:cs="PMingLiU"/>
          <w:kern w:val="0"/>
          <w:sz w:val="10"/>
          <w:szCs w:val="24"/>
          <w:lang w:bidi="zh-CN"/>
        </w:rPr>
      </w:pPr>
    </w:p>
    <w:p>
      <w:pPr>
        <w:autoSpaceDE w:val="0"/>
        <w:autoSpaceDN w:val="0"/>
        <w:ind w:left="0" w:leftChars="0" w:firstLine="0" w:firstLineChars="0"/>
        <w:jc w:val="left"/>
        <w:rPr>
          <w:rFonts w:ascii="Times New Roman" w:hAnsi="PMingLiU" w:eastAsia="PMingLiU" w:cs="PMingLiU"/>
          <w:kern w:val="0"/>
          <w:sz w:val="10"/>
          <w:lang w:val="zh-CN" w:bidi="zh-CN"/>
        </w:rPr>
        <w:sectPr>
          <w:headerReference r:id="rId5" w:type="first"/>
          <w:footerReference r:id="rId8" w:type="first"/>
          <w:headerReference r:id="rId3" w:type="default"/>
          <w:footerReference r:id="rId6" w:type="default"/>
          <w:headerReference r:id="rId4" w:type="even"/>
          <w:footerReference r:id="rId7" w:type="even"/>
          <w:pgSz w:w="11910" w:h="16840"/>
          <w:pgMar w:top="1400" w:right="1220" w:bottom="280" w:left="1680" w:header="892" w:footer="0" w:gutter="0"/>
          <w:cols w:space="720" w:num="1"/>
        </w:sectPr>
      </w:pPr>
      <w:r>
        <w:drawing>
          <wp:inline distT="0" distB="0" distL="114300" distR="114300">
            <wp:extent cx="5713095" cy="3079115"/>
            <wp:effectExtent l="0" t="0" r="190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13095" cy="3079115"/>
                    </a:xfrm>
                    <a:prstGeom prst="rect">
                      <a:avLst/>
                    </a:prstGeom>
                    <a:noFill/>
                    <a:ln>
                      <a:noFill/>
                    </a:ln>
                  </pic:spPr>
                </pic:pic>
              </a:graphicData>
            </a:graphic>
          </wp:inline>
        </w:drawing>
      </w:r>
    </w:p>
    <w:p>
      <w:pPr>
        <w:tabs>
          <w:tab w:val="left" w:pos="1141"/>
        </w:tabs>
        <w:autoSpaceDE w:val="0"/>
        <w:autoSpaceDN w:val="0"/>
        <w:spacing w:before="104"/>
        <w:ind w:firstLine="482"/>
        <w:jc w:val="left"/>
        <w:outlineLvl w:val="2"/>
        <w:rPr>
          <w:rFonts w:ascii="Times New Roman" w:hAnsi="Microsoft JhengHei UI" w:eastAsia="Times New Roman" w:cs="Microsoft JhengHei UI"/>
          <w:b/>
          <w:bCs/>
          <w:kern w:val="0"/>
          <w:sz w:val="24"/>
          <w:szCs w:val="24"/>
          <w:lang w:val="zh-CN" w:bidi="zh-CN"/>
        </w:rPr>
      </w:pPr>
      <w:r>
        <w:rPr>
          <w:rFonts w:hint="eastAsia" w:ascii="Microsoft JhengHei UI" w:hAnsi="Microsoft JhengHei UI" w:eastAsia="宋体" w:cs="Microsoft JhengHei UI"/>
          <w:b/>
          <w:bCs/>
          <w:kern w:val="0"/>
          <w:sz w:val="24"/>
          <w:szCs w:val="24"/>
          <w:lang w:val="zh-CN" w:bidi="zh-CN"/>
        </w:rPr>
        <w:t>2</w:t>
      </w:r>
      <w:r>
        <w:rPr>
          <w:rFonts w:ascii="Microsoft JhengHei UI" w:hAnsi="Microsoft JhengHei UI" w:eastAsia="宋体" w:cs="Microsoft JhengHei UI"/>
          <w:b/>
          <w:bCs/>
          <w:kern w:val="0"/>
          <w:sz w:val="24"/>
          <w:szCs w:val="24"/>
          <w:lang w:val="zh-CN" w:bidi="zh-CN"/>
        </w:rPr>
        <w:t xml:space="preserve">.2.2 </w:t>
      </w:r>
      <w:r>
        <w:rPr>
          <w:rFonts w:ascii="Microsoft JhengHei UI" w:hAnsi="Microsoft JhengHei UI" w:eastAsia="Microsoft JhengHei UI" w:cs="Microsoft JhengHei UI"/>
          <w:b/>
          <w:bCs/>
          <w:kern w:val="0"/>
          <w:sz w:val="24"/>
          <w:szCs w:val="24"/>
          <w:lang w:val="zh-CN" w:bidi="zh-CN"/>
        </w:rPr>
        <w:t>可信任站点</w:t>
      </w:r>
    </w:p>
    <w:p>
      <w:pPr>
        <w:ind w:firstLine="420"/>
      </w:pPr>
      <w:r>
        <w:t>需要将交易网站添加进可信站点:</w:t>
      </w:r>
    </w:p>
    <w:p>
      <w:pPr>
        <w:ind w:firstLine="420"/>
      </w:pPr>
      <w:r>
        <w:t>Internet 选项 -&gt; 安全 -&gt; 站点 -&gt; 添加 -&gt; 关闭 -&gt; 刷新界面</w:t>
      </w:r>
    </w:p>
    <w:p>
      <w:pPr>
        <w:autoSpaceDE w:val="0"/>
        <w:autoSpaceDN w:val="0"/>
        <w:spacing w:before="11"/>
        <w:ind w:firstLine="480"/>
        <w:jc w:val="left"/>
        <w:rPr>
          <w:rFonts w:ascii="PMingLiU" w:hAnsi="PMingLiU" w:eastAsia="PMingLiU" w:cs="PMingLiU"/>
          <w:kern w:val="0"/>
          <w:sz w:val="17"/>
          <w:szCs w:val="24"/>
          <w:lang w:val="zh-CN" w:bidi="zh-CN"/>
        </w:rPr>
      </w:pPr>
      <w:r>
        <w:rPr>
          <w:rFonts w:ascii="Times New Roman" w:hAnsi="Times New Roman" w:eastAsia="宋体" w:cs="Times New Roman"/>
          <w:sz w:val="24"/>
          <w:szCs w:val="24"/>
        </w:rPr>
        <w:drawing>
          <wp:inline distT="0" distB="0" distL="0" distR="0">
            <wp:extent cx="5274310" cy="2777490"/>
            <wp:effectExtent l="0" t="0" r="2540" b="3810"/>
            <wp:docPr id="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6"/>
                    <pic:cNvPicPr>
                      <a:picLocks noChangeAspect="1"/>
                    </pic:cNvPicPr>
                  </pic:nvPicPr>
                  <pic:blipFill>
                    <a:blip r:embed="rId12" cstate="print"/>
                    <a:stretch>
                      <a:fillRect/>
                    </a:stretch>
                  </pic:blipFill>
                  <pic:spPr>
                    <a:xfrm>
                      <a:off x="0" y="0"/>
                      <a:ext cx="5274310" cy="2777490"/>
                    </a:xfrm>
                    <a:prstGeom prst="rect">
                      <a:avLst/>
                    </a:prstGeom>
                  </pic:spPr>
                </pic:pic>
              </a:graphicData>
            </a:graphic>
          </wp:inline>
        </w:drawing>
      </w:r>
    </w:p>
    <w:p>
      <w:pPr>
        <w:tabs>
          <w:tab w:val="left" w:pos="1141"/>
        </w:tabs>
        <w:autoSpaceDE w:val="0"/>
        <w:autoSpaceDN w:val="0"/>
        <w:spacing w:before="202"/>
        <w:ind w:firstLine="482"/>
        <w:jc w:val="left"/>
        <w:outlineLvl w:val="2"/>
        <w:rPr>
          <w:rFonts w:ascii="Times New Roman" w:hAnsi="Microsoft JhengHei UI" w:eastAsia="Times New Roman" w:cs="Microsoft JhengHei UI"/>
          <w:b/>
          <w:bCs/>
          <w:kern w:val="0"/>
          <w:sz w:val="24"/>
          <w:szCs w:val="24"/>
          <w:lang w:val="zh-CN" w:bidi="zh-CN"/>
        </w:rPr>
      </w:pPr>
      <w:r>
        <w:rPr>
          <w:rFonts w:ascii="Times New Roman" w:hAnsi="Microsoft JhengHei UI" w:eastAsia="宋体" w:cs="Microsoft JhengHei UI"/>
          <w:b/>
          <w:bCs/>
          <w:kern w:val="0"/>
          <w:sz w:val="24"/>
          <w:szCs w:val="24"/>
          <w:lang w:val="zh-CN" w:bidi="zh-CN"/>
        </w:rPr>
        <w:t xml:space="preserve">2.2.3 </w:t>
      </w:r>
      <w:r>
        <w:rPr>
          <w:rFonts w:ascii="Times New Roman" w:hAnsi="Microsoft JhengHei UI" w:eastAsia="Times New Roman" w:cs="Microsoft JhengHei UI"/>
          <w:b/>
          <w:bCs/>
          <w:kern w:val="0"/>
          <w:sz w:val="24"/>
          <w:szCs w:val="24"/>
          <w:lang w:val="zh-CN" w:bidi="zh-CN"/>
        </w:rPr>
        <w:t xml:space="preserve">activeX </w:t>
      </w:r>
      <w:r>
        <w:rPr>
          <w:rFonts w:ascii="Microsoft JhengHei UI" w:hAnsi="Microsoft JhengHei UI" w:eastAsia="Microsoft JhengHei UI" w:cs="Microsoft JhengHei UI"/>
          <w:b/>
          <w:bCs/>
          <w:kern w:val="0"/>
          <w:sz w:val="24"/>
          <w:szCs w:val="24"/>
          <w:lang w:val="zh-CN" w:bidi="zh-CN"/>
        </w:rPr>
        <w:t>控件</w:t>
      </w:r>
    </w:p>
    <w:p>
      <w:pPr>
        <w:ind w:firstLine="420"/>
      </w:pPr>
      <w:r>
        <w:t>打开 IE 工具栏 -&gt; Internet 选项-&gt;安全-&gt;自定义级别-&gt; actvieX 控件选择</w:t>
      </w:r>
      <w:r>
        <w:rPr>
          <w:rFonts w:hint="eastAsia"/>
        </w:rPr>
        <w:t>启用</w:t>
      </w:r>
    </w:p>
    <w:p>
      <w:pPr>
        <w:autoSpaceDE w:val="0"/>
        <w:autoSpaceDN w:val="0"/>
        <w:spacing w:before="9"/>
        <w:ind w:firstLine="300"/>
        <w:jc w:val="left"/>
        <w:rPr>
          <w:rFonts w:ascii="PMingLiU" w:hAnsi="PMingLiU" w:eastAsia="PMingLiU" w:cs="PMingLiU"/>
          <w:kern w:val="0"/>
          <w:sz w:val="15"/>
          <w:szCs w:val="24"/>
          <w:lang w:val="zh-CN" w:bidi="zh-CN"/>
        </w:rPr>
      </w:pPr>
      <w:r>
        <w:rPr>
          <w:rFonts w:ascii="PMingLiU" w:hAnsi="PMingLiU" w:eastAsia="PMingLiU" w:cs="PMingLiU"/>
          <w:kern w:val="0"/>
          <w:sz w:val="15"/>
          <w:szCs w:val="24"/>
        </w:rPr>
        <w:drawing>
          <wp:inline distT="0" distB="0" distL="0" distR="0">
            <wp:extent cx="5274310" cy="3529965"/>
            <wp:effectExtent l="19050" t="0" r="254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13" cstate="print"/>
                    <a:srcRect/>
                    <a:stretch>
                      <a:fillRect/>
                    </a:stretch>
                  </pic:blipFill>
                  <pic:spPr>
                    <a:xfrm>
                      <a:off x="0" y="0"/>
                      <a:ext cx="5274310" cy="3530432"/>
                    </a:xfrm>
                    <a:prstGeom prst="rect">
                      <a:avLst/>
                    </a:prstGeom>
                    <a:noFill/>
                    <a:ln w="9525">
                      <a:noFill/>
                      <a:miter lim="800000"/>
                      <a:headEnd/>
                      <a:tailEnd/>
                    </a:ln>
                  </pic:spPr>
                </pic:pic>
              </a:graphicData>
            </a:graphic>
          </wp:inline>
        </w:drawing>
      </w:r>
    </w:p>
    <w:p>
      <w:pPr>
        <w:keepNext/>
        <w:keepLines/>
        <w:tabs>
          <w:tab w:val="left" w:pos="567"/>
        </w:tabs>
        <w:spacing w:before="260" w:after="260"/>
        <w:ind w:firstLine="199" w:firstLineChars="62"/>
        <w:outlineLvl w:val="1"/>
        <w:rPr>
          <w:rFonts w:ascii="Times New Roman" w:hAnsi="Times New Roman" w:eastAsia="宋体" w:cs="Times New Roman"/>
          <w:b/>
          <w:bCs/>
          <w:sz w:val="32"/>
          <w:szCs w:val="32"/>
          <w:lang w:val="zh-CN" w:bidi="zh-CN"/>
        </w:rPr>
      </w:pPr>
      <w:r>
        <w:rPr>
          <w:rFonts w:hint="eastAsia" w:ascii="Times New Roman" w:hAnsi="Times New Roman" w:eastAsia="宋体" w:cs="Times New Roman"/>
          <w:b/>
          <w:bCs/>
          <w:sz w:val="32"/>
          <w:szCs w:val="32"/>
          <w:lang w:val="zh-CN" w:bidi="zh-CN"/>
        </w:rPr>
        <w:t>三、</w:t>
      </w:r>
      <w:r>
        <w:rPr>
          <w:rFonts w:ascii="Times New Roman" w:hAnsi="Times New Roman" w:eastAsia="宋体" w:cs="Times New Roman"/>
          <w:b/>
          <w:bCs/>
          <w:sz w:val="32"/>
          <w:szCs w:val="32"/>
          <w:lang w:val="zh-CN" w:bidi="zh-CN"/>
        </w:rPr>
        <w:t>注册登陆</w:t>
      </w:r>
    </w:p>
    <w:p>
      <w:pPr>
        <w:ind w:firstLine="420"/>
      </w:pPr>
      <w:r>
        <w:rPr>
          <w:rFonts w:hint="eastAsia"/>
        </w:rPr>
        <w:t>步骤一：</w:t>
      </w:r>
    </w:p>
    <w:p>
      <w:pPr>
        <w:ind w:firstLine="420"/>
      </w:pPr>
      <w:bookmarkStart w:id="3" w:name="OLE_LINK1"/>
      <w:r>
        <w:rPr>
          <w:rFonts w:hint="eastAsia"/>
        </w:rPr>
        <w:t>新疆政务服务网（</w:t>
      </w:r>
      <w:r>
        <w:fldChar w:fldCharType="begin"/>
      </w:r>
      <w:r>
        <w:instrText xml:space="preserve"> HYPERLINK "http://zwfw.xinjiang.gov.cn/" </w:instrText>
      </w:r>
      <w:r>
        <w:fldChar w:fldCharType="separate"/>
      </w:r>
      <w:r>
        <w:t>http://zwfw.xinjiang.gov.cn/</w:t>
      </w:r>
      <w:r>
        <w:fldChar w:fldCharType="end"/>
      </w:r>
      <w:r>
        <w:rPr>
          <w:rFonts w:hint="eastAsia"/>
        </w:rPr>
        <w:t>）上方点击“注册”按钮</w:t>
      </w:r>
    </w:p>
    <w:bookmarkEnd w:id="3"/>
    <w:p>
      <w:pPr>
        <w:ind w:firstLine="480"/>
        <w:rPr>
          <w:rFonts w:ascii="Times New Roman" w:hAnsi="Times New Roman" w:eastAsia="宋体" w:cs="Times New Roman"/>
          <w:kern w:val="0"/>
          <w:sz w:val="24"/>
          <w:szCs w:val="24"/>
          <w:lang w:val="zh-CN" w:bidi="zh-CN"/>
        </w:rPr>
      </w:pPr>
      <w:r>
        <w:rPr>
          <w:rFonts w:ascii="Times New Roman" w:hAnsi="Times New Roman" w:eastAsia="宋体" w:cs="Times New Roman"/>
          <w:kern w:val="0"/>
          <w:sz w:val="24"/>
          <w:szCs w:val="24"/>
        </w:rPr>
        <w:drawing>
          <wp:inline distT="0" distB="0" distL="0" distR="0">
            <wp:extent cx="5274310" cy="1675130"/>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14" cstate="print"/>
                    <a:srcRect/>
                    <a:stretch>
                      <a:fillRect/>
                    </a:stretch>
                  </pic:blipFill>
                  <pic:spPr>
                    <a:xfrm>
                      <a:off x="0" y="0"/>
                      <a:ext cx="5274310" cy="1675692"/>
                    </a:xfrm>
                    <a:prstGeom prst="rect">
                      <a:avLst/>
                    </a:prstGeom>
                    <a:noFill/>
                    <a:ln w="9525">
                      <a:noFill/>
                      <a:miter lim="800000"/>
                      <a:headEnd/>
                      <a:tailEnd/>
                    </a:ln>
                  </pic:spPr>
                </pic:pic>
              </a:graphicData>
            </a:graphic>
          </wp:inline>
        </w:drawing>
      </w:r>
    </w:p>
    <w:p>
      <w:pPr>
        <w:ind w:firstLine="420"/>
      </w:pPr>
      <w:r>
        <w:rPr>
          <w:rFonts w:hint="eastAsia"/>
        </w:rPr>
        <w:t>步骤二</w:t>
      </w:r>
    </w:p>
    <w:p>
      <w:pPr>
        <w:ind w:firstLine="420"/>
        <w:jc w:val="left"/>
      </w:pPr>
      <w:r>
        <w:rPr>
          <w:rFonts w:hint="eastAsia"/>
        </w:rPr>
        <w:t>注册时选择页面左侧的“</w:t>
      </w:r>
      <w:r>
        <w:rPr>
          <w:rFonts w:hint="eastAsia"/>
          <w:color w:val="FF0000"/>
        </w:rPr>
        <w:t>法人用户</w:t>
      </w:r>
      <w:r>
        <w:rPr>
          <w:rFonts w:hint="eastAsia"/>
        </w:rPr>
        <w:t>”，填写用户账号，密码，填写联系人的姓名，身份证号码，填写正确的手机号并点击获取短信验证码，待收到短信验证码后填写相对应的短信验证码，并勾《服务网注册协议》点击下一步。</w:t>
      </w:r>
    </w:p>
    <w:p>
      <w:pPr>
        <w:ind w:firstLine="420"/>
        <w:jc w:val="left"/>
      </w:pPr>
      <w:r>
        <w:rPr>
          <w:rFonts w:hint="eastAsia"/>
        </w:rPr>
        <w:t>注：1、若无法勾选，请确保IE浏览器是否符合上述浏览器要求。</w:t>
      </w:r>
    </w:p>
    <w:p>
      <w:pPr>
        <w:ind w:firstLine="480"/>
        <w:jc w:val="left"/>
      </w:pPr>
      <w:r>
        <w:drawing>
          <wp:inline distT="0" distB="0" distL="114300" distR="114300">
            <wp:extent cx="5268595" cy="3914140"/>
            <wp:effectExtent l="0" t="0" r="825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68595" cy="3914140"/>
                    </a:xfrm>
                    <a:prstGeom prst="rect">
                      <a:avLst/>
                    </a:prstGeom>
                    <a:noFill/>
                    <a:ln>
                      <a:noFill/>
                    </a:ln>
                  </pic:spPr>
                </pic:pic>
              </a:graphicData>
            </a:graphic>
          </wp:inline>
        </w:drawing>
      </w:r>
    </w:p>
    <w:p>
      <w:pPr>
        <w:autoSpaceDE w:val="0"/>
        <w:autoSpaceDN w:val="0"/>
        <w:spacing w:before="1"/>
        <w:ind w:left="480" w:firstLine="420"/>
        <w:jc w:val="left"/>
      </w:pPr>
    </w:p>
    <w:p>
      <w:pPr>
        <w:autoSpaceDE w:val="0"/>
        <w:autoSpaceDN w:val="0"/>
        <w:spacing w:before="1"/>
        <w:ind w:left="480" w:firstLine="420"/>
        <w:jc w:val="left"/>
      </w:pPr>
      <w:r>
        <w:rPr>
          <w:rFonts w:hint="eastAsia"/>
        </w:rPr>
        <w:t>步骤三：如图所示为企业信息的填写，请准确选择法人类型、法人名称、统一社会信用代码、法人代表姓名、法人代表身份证号。填写完毕后，点击“注册认证”。</w:t>
      </w:r>
    </w:p>
    <w:p>
      <w:pPr>
        <w:autoSpaceDE w:val="0"/>
        <w:autoSpaceDN w:val="0"/>
        <w:spacing w:before="1"/>
        <w:ind w:left="480" w:firstLine="420"/>
        <w:jc w:val="left"/>
      </w:pPr>
    </w:p>
    <w:p>
      <w:pPr>
        <w:ind w:firstLine="420"/>
        <w:rPr>
          <w:kern w:val="0"/>
          <w:lang w:bidi="zh-CN"/>
        </w:rPr>
      </w:pPr>
      <w:r>
        <w:drawing>
          <wp:inline distT="0" distB="0" distL="114300" distR="114300">
            <wp:extent cx="5263515" cy="3612515"/>
            <wp:effectExtent l="0" t="0" r="1333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63515" cy="3612515"/>
                    </a:xfrm>
                    <a:prstGeom prst="rect">
                      <a:avLst/>
                    </a:prstGeom>
                    <a:noFill/>
                    <a:ln>
                      <a:noFill/>
                    </a:ln>
                  </pic:spPr>
                </pic:pic>
              </a:graphicData>
            </a:graphic>
          </wp:inline>
        </w:drawing>
      </w:r>
    </w:p>
    <w:p>
      <w:pPr>
        <w:autoSpaceDE w:val="0"/>
        <w:autoSpaceDN w:val="0"/>
        <w:spacing w:before="1"/>
        <w:ind w:left="480" w:firstLine="420"/>
        <w:jc w:val="left"/>
      </w:pPr>
      <w:r>
        <w:rPr>
          <w:rFonts w:hint="eastAsia"/>
        </w:rPr>
        <w:t>步骤四：如图所示点击注册认证后会跳转注册成功的界面，点击“</w:t>
      </w:r>
      <w:r>
        <w:rPr>
          <w:rFonts w:hint="eastAsia"/>
          <w:lang w:val="en-US" w:eastAsia="zh-CN"/>
        </w:rPr>
        <w:t>确定</w:t>
      </w:r>
      <w:r>
        <w:rPr>
          <w:rFonts w:hint="eastAsia"/>
        </w:rPr>
        <w:t>”系统自动跳转到“新疆政务服务网”首页。</w:t>
      </w:r>
    </w:p>
    <w:p>
      <w:pPr>
        <w:ind w:firstLine="420"/>
        <w:rPr>
          <w:kern w:val="0"/>
        </w:rPr>
      </w:pPr>
      <w:r>
        <w:drawing>
          <wp:inline distT="0" distB="0" distL="114300" distR="114300">
            <wp:extent cx="5271135" cy="3932555"/>
            <wp:effectExtent l="0" t="0" r="571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271135" cy="3932555"/>
                    </a:xfrm>
                    <a:prstGeom prst="rect">
                      <a:avLst/>
                    </a:prstGeom>
                    <a:noFill/>
                    <a:ln>
                      <a:noFill/>
                    </a:ln>
                  </pic:spPr>
                </pic:pic>
              </a:graphicData>
            </a:graphic>
          </wp:inline>
        </w:drawing>
      </w:r>
    </w:p>
    <w:p>
      <w:pPr>
        <w:autoSpaceDE w:val="0"/>
        <w:autoSpaceDN w:val="0"/>
        <w:spacing w:before="1"/>
        <w:ind w:left="480" w:firstLine="480"/>
        <w:jc w:val="left"/>
        <w:rPr>
          <w:rFonts w:ascii="Times New Roman" w:hAnsi="PMingLiU" w:eastAsia="宋体" w:cs="PMingLiU"/>
          <w:kern w:val="0"/>
          <w:sz w:val="24"/>
          <w:szCs w:val="24"/>
          <w:lang w:bidi="zh-CN"/>
        </w:rPr>
      </w:pPr>
    </w:p>
    <w:p>
      <w:pPr>
        <w:ind w:left="0" w:leftChars="0" w:firstLine="0" w:firstLineChars="0"/>
        <w:rPr>
          <w:kern w:val="0"/>
        </w:rPr>
      </w:pPr>
    </w:p>
    <w:p>
      <w:pPr>
        <w:autoSpaceDE w:val="0"/>
        <w:autoSpaceDN w:val="0"/>
        <w:spacing w:before="1"/>
        <w:ind w:left="480" w:firstLine="420"/>
        <w:jc w:val="left"/>
        <w:rPr>
          <w:rFonts w:hint="eastAsia" w:eastAsiaTheme="minorEastAsia"/>
          <w:color w:val="FF0000"/>
          <w:lang w:val="en-US" w:eastAsia="zh-CN"/>
        </w:rPr>
      </w:pPr>
      <w:r>
        <w:rPr>
          <w:rFonts w:hint="eastAsia"/>
        </w:rPr>
        <w:t>步骤</w:t>
      </w:r>
      <w:r>
        <w:rPr>
          <w:rFonts w:hint="eastAsia"/>
          <w:lang w:val="en-US" w:eastAsia="zh-CN"/>
        </w:rPr>
        <w:t>五</w:t>
      </w:r>
      <w:r>
        <w:rPr>
          <w:rFonts w:hint="eastAsia"/>
        </w:rPr>
        <w:t>：登陆成功后，政务服务网首页，悬浮单位名称并点击 “账户中心”，选择公共资源模块，点击</w:t>
      </w:r>
      <w:r>
        <w:rPr>
          <w:rFonts w:hint="eastAsia"/>
          <w:lang w:eastAsia="zh-CN"/>
        </w:rPr>
        <w:t>“</w:t>
      </w:r>
      <w:r>
        <w:rPr>
          <w:rFonts w:hint="eastAsia"/>
          <w:lang w:val="en-US" w:eastAsia="zh-CN"/>
        </w:rPr>
        <w:t>点击进入交易平台</w:t>
      </w:r>
      <w:r>
        <w:rPr>
          <w:rFonts w:hint="eastAsia"/>
          <w:lang w:eastAsia="zh-CN"/>
        </w:rPr>
        <w:t>”</w:t>
      </w:r>
      <w:r>
        <w:rPr>
          <w:rFonts w:hint="eastAsia"/>
        </w:rPr>
        <w:t>。</w:t>
      </w:r>
    </w:p>
    <w:p>
      <w:pPr>
        <w:autoSpaceDE w:val="0"/>
        <w:autoSpaceDN w:val="0"/>
        <w:spacing w:before="1"/>
        <w:ind w:left="480" w:firstLine="420"/>
        <w:jc w:val="left"/>
      </w:pPr>
    </w:p>
    <w:p>
      <w:pPr>
        <w:ind w:firstLine="420"/>
        <w:rPr>
          <w:kern w:val="0"/>
          <w:lang w:val="zh-CN" w:bidi="zh-CN"/>
        </w:rPr>
      </w:pPr>
      <w:r>
        <w:rPr>
          <w:kern w:val="0"/>
          <w:lang w:val="zh-CN" w:bidi="zh-CN"/>
        </w:rPr>
        <w:drawing>
          <wp:inline distT="0" distB="0" distL="0" distR="0">
            <wp:extent cx="5274310" cy="2503805"/>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18" cstate="print"/>
                    <a:srcRect/>
                    <a:stretch>
                      <a:fillRect/>
                    </a:stretch>
                  </pic:blipFill>
                  <pic:spPr>
                    <a:xfrm>
                      <a:off x="0" y="0"/>
                      <a:ext cx="5274310" cy="2504198"/>
                    </a:xfrm>
                    <a:prstGeom prst="rect">
                      <a:avLst/>
                    </a:prstGeom>
                    <a:noFill/>
                    <a:ln w="9525">
                      <a:noFill/>
                      <a:miter lim="800000"/>
                      <a:headEnd/>
                      <a:tailEnd/>
                    </a:ln>
                  </pic:spPr>
                </pic:pic>
              </a:graphicData>
            </a:graphic>
          </wp:inline>
        </w:drawing>
      </w:r>
    </w:p>
    <w:p>
      <w:pPr>
        <w:autoSpaceDE w:val="0"/>
        <w:autoSpaceDN w:val="0"/>
        <w:ind w:firstLine="400"/>
        <w:jc w:val="left"/>
      </w:pPr>
      <w:r>
        <w:rPr>
          <w:rFonts w:hint="eastAsia"/>
        </w:rPr>
        <w:t>步骤</w:t>
      </w:r>
      <w:r>
        <w:rPr>
          <w:rFonts w:hint="eastAsia"/>
          <w:lang w:val="en-US" w:eastAsia="zh-CN"/>
        </w:rPr>
        <w:t>六：首次进入交易平台，先需要重新设置交易平台密码并新增主体。（建议与政府服务平台密码保持一致）。然后根据实际情况选择身份。</w:t>
      </w:r>
      <w:r>
        <w:drawing>
          <wp:inline distT="0" distB="0" distL="114300" distR="114300">
            <wp:extent cx="5273040" cy="4137025"/>
            <wp:effectExtent l="0" t="0" r="3810"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273040" cy="4137025"/>
                    </a:xfrm>
                    <a:prstGeom prst="rect">
                      <a:avLst/>
                    </a:prstGeom>
                    <a:noFill/>
                    <a:ln>
                      <a:noFill/>
                    </a:ln>
                  </pic:spPr>
                </pic:pic>
              </a:graphicData>
            </a:graphic>
          </wp:inline>
        </w:drawing>
      </w:r>
    </w:p>
    <w:p>
      <w:pPr>
        <w:autoSpaceDE w:val="0"/>
        <w:autoSpaceDN w:val="0"/>
        <w:ind w:left="0" w:leftChars="0" w:firstLine="0" w:firstLineChars="0"/>
        <w:jc w:val="left"/>
        <w:rPr>
          <w:lang w:val="zh-CN"/>
        </w:rPr>
      </w:pPr>
      <w:r>
        <w:drawing>
          <wp:inline distT="0" distB="0" distL="114300" distR="114300">
            <wp:extent cx="5273675" cy="4051935"/>
            <wp:effectExtent l="0" t="0" r="317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73675" cy="4051935"/>
                    </a:xfrm>
                    <a:prstGeom prst="rect">
                      <a:avLst/>
                    </a:prstGeom>
                    <a:noFill/>
                    <a:ln>
                      <a:noFill/>
                    </a:ln>
                  </pic:spPr>
                </pic:pic>
              </a:graphicData>
            </a:graphic>
          </wp:inline>
        </w:drawing>
      </w:r>
    </w:p>
    <w:p>
      <w:pPr>
        <w:autoSpaceDE w:val="0"/>
        <w:autoSpaceDN w:val="0"/>
        <w:spacing w:before="1"/>
        <w:ind w:left="480" w:firstLine="420"/>
        <w:jc w:val="left"/>
      </w:pPr>
      <w:r>
        <w:rPr>
          <w:rFonts w:hint="eastAsia"/>
        </w:rPr>
        <w:t>步骤七：进入公共资源交易平台</w:t>
      </w:r>
    </w:p>
    <w:p>
      <w:pPr>
        <w:autoSpaceDE w:val="0"/>
        <w:autoSpaceDN w:val="0"/>
        <w:spacing w:before="1"/>
        <w:ind w:left="480" w:firstLine="420"/>
        <w:jc w:val="left"/>
      </w:pPr>
      <w:r>
        <w:rPr>
          <w:rFonts w:hint="eastAsia"/>
        </w:rPr>
        <w:t>方法（1）步骤六完成后，账户中心-公共资源角色-立即维护-进入交易平台。由于方法一要登陆新疆政务服务网才能进入交易平台，方便交易主体使用。请直接看</w:t>
      </w:r>
      <w:r>
        <w:rPr>
          <w:rFonts w:hint="eastAsia"/>
          <w:highlight w:val="yellow"/>
        </w:rPr>
        <w:t>方法二</w:t>
      </w:r>
    </w:p>
    <w:p>
      <w:pPr>
        <w:ind w:firstLine="420"/>
        <w:rPr>
          <w:rFonts w:ascii="Microsoft JhengHei UI" w:eastAsia="Microsoft JhengHei UI"/>
          <w:b/>
          <w:kern w:val="0"/>
          <w:lang w:val="zh-CN" w:bidi="zh-CN"/>
        </w:rPr>
      </w:pPr>
      <w:r>
        <w:rPr>
          <w:rFonts w:ascii="Microsoft JhengHei UI" w:eastAsia="Microsoft JhengHei UI"/>
          <w:b/>
          <w:kern w:val="0"/>
          <w:lang w:val="zh-CN" w:bidi="zh-CN"/>
        </w:rPr>
        <w:drawing>
          <wp:inline distT="0" distB="0" distL="0" distR="0">
            <wp:extent cx="5274310" cy="2503805"/>
            <wp:effectExtent l="19050" t="0" r="254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18" cstate="print"/>
                    <a:srcRect/>
                    <a:stretch>
                      <a:fillRect/>
                    </a:stretch>
                  </pic:blipFill>
                  <pic:spPr>
                    <a:xfrm>
                      <a:off x="0" y="0"/>
                      <a:ext cx="5274310" cy="2504198"/>
                    </a:xfrm>
                    <a:prstGeom prst="rect">
                      <a:avLst/>
                    </a:prstGeom>
                    <a:noFill/>
                    <a:ln w="9525">
                      <a:noFill/>
                      <a:miter lim="800000"/>
                      <a:headEnd/>
                      <a:tailEnd/>
                    </a:ln>
                  </pic:spPr>
                </pic:pic>
              </a:graphicData>
            </a:graphic>
          </wp:inline>
        </w:drawing>
      </w:r>
    </w:p>
    <w:p>
      <w:pPr>
        <w:autoSpaceDE w:val="0"/>
        <w:autoSpaceDN w:val="0"/>
        <w:spacing w:before="13"/>
        <w:ind w:firstLine="300"/>
        <w:jc w:val="left"/>
        <w:rPr>
          <w:rFonts w:ascii="PMingLiU" w:hAnsi="PMingLiU" w:eastAsia="宋体" w:cs="PMingLiU"/>
          <w:kern w:val="0"/>
          <w:sz w:val="15"/>
          <w:szCs w:val="24"/>
          <w:lang w:val="zh-CN" w:bidi="zh-CN"/>
        </w:rPr>
      </w:pPr>
    </w:p>
    <w:p>
      <w:pPr>
        <w:autoSpaceDE w:val="0"/>
        <w:autoSpaceDN w:val="0"/>
        <w:spacing w:before="1"/>
        <w:ind w:left="480" w:firstLine="420"/>
        <w:jc w:val="left"/>
      </w:pPr>
      <w:bookmarkStart w:id="4" w:name="OLE_LINK5"/>
      <w:r>
        <w:rPr>
          <w:rFonts w:hint="eastAsia"/>
        </w:rPr>
        <w:t>方法二</w:t>
      </w:r>
      <w:r>
        <w:rPr>
          <w:rFonts w:hint="eastAsia"/>
          <w:highlight w:val="yellow"/>
        </w:rPr>
        <w:t>（推荐）</w:t>
      </w:r>
      <w:r>
        <w:rPr>
          <w:rFonts w:hint="eastAsia"/>
        </w:rPr>
        <w:t>、</w:t>
      </w:r>
      <w:r>
        <w:rPr>
          <w:rFonts w:hint="eastAsia"/>
          <w:color w:val="FF0000"/>
        </w:rPr>
        <w:t>登陆“新疆维吾尔自治区公共资源交易平台</w:t>
      </w:r>
      <w:r>
        <w:fldChar w:fldCharType="begin"/>
      </w:r>
      <w:r>
        <w:instrText xml:space="preserve"> HYPERLINK "http://zwfw.xinjiang.gov.cn/TPBidder/" </w:instrText>
      </w:r>
      <w:r>
        <w:fldChar w:fldCharType="separate"/>
      </w:r>
      <w:r>
        <w:rPr>
          <w:color w:val="FF0000"/>
        </w:rPr>
        <w:t>http://zwfw.xinjiang.gov.cn/TPBidder/</w:t>
      </w:r>
      <w:r>
        <w:rPr>
          <w:color w:val="FF0000"/>
        </w:rPr>
        <w:fldChar w:fldCharType="end"/>
      </w:r>
      <w:r>
        <w:t>，</w:t>
      </w:r>
      <w:r>
        <w:rPr>
          <w:rFonts w:hint="eastAsia"/>
        </w:rPr>
        <w:t>根据步骤六中新疆政务服务网账号及上述二次密码登直接陆。</w:t>
      </w:r>
    </w:p>
    <w:p>
      <w:pPr>
        <w:ind w:firstLine="48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496185"/>
            <wp:effectExtent l="19050" t="0" r="2540" b="0"/>
            <wp:docPr id="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pic:cNvPicPr>
                      <a:picLocks noChangeAspect="1" noChangeArrowheads="1"/>
                    </pic:cNvPicPr>
                  </pic:nvPicPr>
                  <pic:blipFill>
                    <a:blip r:embed="rId21" cstate="print"/>
                    <a:srcRect/>
                    <a:stretch>
                      <a:fillRect/>
                    </a:stretch>
                  </pic:blipFill>
                  <pic:spPr>
                    <a:xfrm>
                      <a:off x="0" y="0"/>
                      <a:ext cx="5274310" cy="2496690"/>
                    </a:xfrm>
                    <a:prstGeom prst="rect">
                      <a:avLst/>
                    </a:prstGeom>
                    <a:noFill/>
                    <a:ln w="9525">
                      <a:noFill/>
                      <a:miter lim="800000"/>
                      <a:headEnd/>
                      <a:tailEnd/>
                    </a:ln>
                  </pic:spPr>
                </pic:pic>
              </a:graphicData>
            </a:graphic>
          </wp:inline>
        </w:drawing>
      </w:r>
    </w:p>
    <w:bookmarkEnd w:id="4"/>
    <w:p>
      <w:pPr>
        <w:keepNext/>
        <w:keepLines/>
        <w:tabs>
          <w:tab w:val="left" w:pos="567"/>
        </w:tabs>
        <w:spacing w:before="260" w:after="260"/>
        <w:ind w:firstLine="199" w:firstLineChars="62"/>
        <w:outlineLvl w:val="1"/>
        <w:rPr>
          <w:rFonts w:ascii="Times New Roman" w:hAnsi="Times New Roman" w:eastAsia="宋体" w:cs="Times New Roman"/>
          <w:b/>
          <w:bCs/>
          <w:sz w:val="32"/>
          <w:szCs w:val="32"/>
          <w:lang w:val="zh-CN" w:bidi="zh-CN"/>
        </w:rPr>
      </w:pPr>
      <w:r>
        <w:rPr>
          <w:rFonts w:hint="eastAsia" w:ascii="Times New Roman" w:hAnsi="Times New Roman" w:eastAsia="宋体" w:cs="Times New Roman"/>
          <w:b/>
          <w:bCs/>
          <w:sz w:val="32"/>
          <w:szCs w:val="32"/>
          <w:lang w:val="zh-CN" w:bidi="zh-CN"/>
        </w:rPr>
        <w:t>四、CA锁证书绑定</w:t>
      </w:r>
    </w:p>
    <w:p>
      <w:pPr>
        <w:ind w:firstLine="420"/>
        <w:rPr>
          <w:lang w:val="zh-CN" w:bidi="zh-CN"/>
        </w:rPr>
      </w:pPr>
      <w:r>
        <w:rPr>
          <w:rFonts w:hint="eastAsia"/>
          <w:lang w:val="zh-CN" w:bidi="zh-CN"/>
        </w:rPr>
        <w:t>有些单位因对CA证书与交易平台之间关联比较陌生，CA锁办理完成后会直接进行CA锁登陆。这是不可行的，CA证书与平台本为两个独立的事物，需要将两者绑定关联，才能进行CA登陆。CA未绑定的证书登陆提示如下图：</w:t>
      </w:r>
    </w:p>
    <w:p>
      <w:pPr>
        <w:ind w:firstLine="420"/>
        <w:rPr>
          <w:lang w:val="zh-CN" w:bidi="zh-CN"/>
        </w:rPr>
      </w:pPr>
      <w:r>
        <w:rPr>
          <w:rFonts w:hint="eastAsia"/>
        </w:rPr>
        <w:drawing>
          <wp:inline distT="0" distB="0" distL="0" distR="0">
            <wp:extent cx="5274310" cy="3061970"/>
            <wp:effectExtent l="19050" t="0" r="254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noChangeArrowheads="1"/>
                    </pic:cNvPicPr>
                  </pic:nvPicPr>
                  <pic:blipFill>
                    <a:blip r:embed="rId22" cstate="print"/>
                    <a:srcRect/>
                    <a:stretch>
                      <a:fillRect/>
                    </a:stretch>
                  </pic:blipFill>
                  <pic:spPr>
                    <a:xfrm>
                      <a:off x="0" y="0"/>
                      <a:ext cx="5274310" cy="3061972"/>
                    </a:xfrm>
                    <a:prstGeom prst="rect">
                      <a:avLst/>
                    </a:prstGeom>
                    <a:noFill/>
                    <a:ln w="9525">
                      <a:noFill/>
                      <a:miter lim="800000"/>
                      <a:headEnd/>
                      <a:tailEnd/>
                    </a:ln>
                  </pic:spPr>
                </pic:pic>
              </a:graphicData>
            </a:graphic>
          </wp:inline>
        </w:drawing>
      </w:r>
    </w:p>
    <w:p>
      <w:pPr>
        <w:ind w:firstLine="420"/>
        <w:rPr>
          <w:lang w:val="zh-CN" w:bidi="zh-CN"/>
        </w:rPr>
      </w:pPr>
    </w:p>
    <w:p>
      <w:pPr>
        <w:ind w:firstLine="420"/>
        <w:rPr>
          <w:lang w:val="zh-CN" w:bidi="zh-CN"/>
        </w:rPr>
      </w:pPr>
      <w:r>
        <w:rPr>
          <w:rFonts w:hint="eastAsia"/>
          <w:lang w:val="zh-CN" w:bidi="zh-CN"/>
        </w:rPr>
        <w:t>因此，您若未绑定CA，请事先完成以下两点：</w:t>
      </w:r>
    </w:p>
    <w:p>
      <w:pPr>
        <w:ind w:firstLine="420"/>
        <w:rPr>
          <w:lang w:val="zh-CN" w:bidi="zh-CN"/>
        </w:rPr>
      </w:pPr>
      <w:r>
        <w:rPr>
          <w:rFonts w:hint="eastAsia"/>
          <w:lang w:val="zh-CN" w:bidi="zh-CN"/>
        </w:rPr>
        <w:t>（1）安装新疆互联互通驱动：若您只需要下载驱动，见新疆公共资源交易网-下载中心-</w:t>
      </w:r>
      <w:r>
        <w:rPr>
          <w:rFonts w:hint="eastAsia"/>
          <w:highlight w:val="yellow"/>
          <w:lang w:val="zh-CN" w:bidi="zh-CN"/>
        </w:rPr>
        <w:t>新点驱动（新疆互联互通版）</w:t>
      </w:r>
      <w:r>
        <w:rPr>
          <w:rFonts w:hint="eastAsia"/>
          <w:lang w:val="zh-CN" w:bidi="zh-CN"/>
        </w:rPr>
        <w:t>；若你需要下载投标工具，见下载中心-</w:t>
      </w:r>
      <w:r>
        <w:rPr>
          <w:rFonts w:hint="eastAsia"/>
          <w:highlight w:val="yellow"/>
          <w:lang w:val="zh-CN" w:bidi="zh-CN"/>
        </w:rPr>
        <w:t>新点投标制作软件（内含驱动）；</w:t>
      </w:r>
    </w:p>
    <w:p>
      <w:pPr>
        <w:ind w:firstLine="420"/>
        <w:rPr>
          <w:lang w:val="zh-CN" w:bidi="zh-CN"/>
        </w:rPr>
      </w:pPr>
      <w:r>
        <w:rPr>
          <w:rFonts w:hint="eastAsia"/>
          <w:lang w:val="zh-CN" w:bidi="zh-CN"/>
        </w:rPr>
        <w:t>（2）通过账号密码登陆系统进入证书Key绑定菜单进行绑定；</w:t>
      </w:r>
    </w:p>
    <w:p>
      <w:pPr>
        <w:ind w:firstLine="420"/>
        <w:rPr>
          <w:lang w:val="zh-CN" w:bidi="zh-CN"/>
        </w:rPr>
      </w:pPr>
      <w:r>
        <w:rPr>
          <w:rFonts w:hint="eastAsia"/>
          <w:lang w:val="zh-CN" w:bidi="zh-CN"/>
        </w:rPr>
        <w:t>（3）证书办理材料及办理地点、联系方式，见见新疆公共资源交易网-办事指南，本平台不受理办理CA业务。</w:t>
      </w:r>
    </w:p>
    <w:p>
      <w:pPr>
        <w:keepNext/>
        <w:keepLines/>
        <w:tabs>
          <w:tab w:val="left" w:pos="420"/>
          <w:tab w:val="left" w:pos="567"/>
        </w:tabs>
        <w:spacing w:before="260" w:after="260"/>
        <w:ind w:firstLine="0" w:firstLineChars="0"/>
        <w:outlineLvl w:val="1"/>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4.1 证书Key绑定</w:t>
      </w:r>
    </w:p>
    <w:p>
      <w:pPr>
        <w:ind w:firstLine="420"/>
        <w:rPr>
          <w:color w:val="FF0000"/>
        </w:rPr>
      </w:pPr>
      <w:bookmarkStart w:id="5" w:name="OLE_LINK12"/>
      <w:r>
        <w:rPr>
          <w:rFonts w:hint="eastAsia"/>
        </w:rPr>
        <w:t>进入交易平台-单位信息-证书Key高级操作-证书激活。</w:t>
      </w:r>
      <w:r>
        <w:rPr>
          <w:rFonts w:hint="eastAsia"/>
          <w:color w:val="FF0000"/>
        </w:rPr>
        <w:t>注意：只能绑定单位锁，不限个数，个人锁/法人锁不能绑定。</w:t>
      </w:r>
    </w:p>
    <w:p>
      <w:pPr>
        <w:ind w:firstLine="48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634615"/>
            <wp:effectExtent l="19050" t="0" r="2540" b="0"/>
            <wp:docPr id="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3"/>
                    <pic:cNvPicPr>
                      <a:picLocks noChangeAspect="1" noChangeArrowheads="1"/>
                    </pic:cNvPicPr>
                  </pic:nvPicPr>
                  <pic:blipFill>
                    <a:blip r:embed="rId23" cstate="print"/>
                    <a:srcRect/>
                    <a:stretch>
                      <a:fillRect/>
                    </a:stretch>
                  </pic:blipFill>
                  <pic:spPr>
                    <a:xfrm>
                      <a:off x="0" y="0"/>
                      <a:ext cx="5274310" cy="2634774"/>
                    </a:xfrm>
                    <a:prstGeom prst="rect">
                      <a:avLst/>
                    </a:prstGeom>
                    <a:noFill/>
                    <a:ln w="9525">
                      <a:noFill/>
                      <a:miter lim="800000"/>
                      <a:headEnd/>
                      <a:tailEnd/>
                    </a:ln>
                  </pic:spPr>
                </pic:pic>
              </a:graphicData>
            </a:graphic>
          </wp:inline>
        </w:drawing>
      </w:r>
    </w:p>
    <w:p>
      <w:pPr>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输入信息后，勾选用户类型，插入公司锁，读取证书并激活点击。</w:t>
      </w:r>
    </w:p>
    <w:p>
      <w:pPr>
        <w:ind w:firstLine="48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575560"/>
            <wp:effectExtent l="19050" t="0" r="2540" b="0"/>
            <wp:docPr id="4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6"/>
                    <pic:cNvPicPr>
                      <a:picLocks noChangeAspect="1" noChangeArrowheads="1"/>
                    </pic:cNvPicPr>
                  </pic:nvPicPr>
                  <pic:blipFill>
                    <a:blip r:embed="rId24" cstate="print"/>
                    <a:srcRect/>
                    <a:stretch>
                      <a:fillRect/>
                    </a:stretch>
                  </pic:blipFill>
                  <pic:spPr>
                    <a:xfrm>
                      <a:off x="0" y="0"/>
                      <a:ext cx="5274310" cy="2575621"/>
                    </a:xfrm>
                    <a:prstGeom prst="rect">
                      <a:avLst/>
                    </a:prstGeom>
                    <a:noFill/>
                    <a:ln w="9525">
                      <a:noFill/>
                      <a:miter lim="800000"/>
                      <a:headEnd/>
                      <a:tailEnd/>
                    </a:ln>
                  </pic:spPr>
                </pic:pic>
              </a:graphicData>
            </a:graphic>
          </wp:inline>
        </w:drawing>
      </w:r>
    </w:p>
    <w:p>
      <w:pPr>
        <w:keepNext/>
        <w:keepLines/>
        <w:tabs>
          <w:tab w:val="left" w:pos="420"/>
          <w:tab w:val="left" w:pos="567"/>
        </w:tabs>
        <w:spacing w:before="260" w:after="260"/>
        <w:ind w:firstLine="0" w:firstLineChars="0"/>
        <w:outlineLvl w:val="1"/>
        <w:rPr>
          <w:rFonts w:ascii="Times New Roman" w:hAnsi="Times New Roman" w:eastAsia="宋体" w:cs="Times New Roman"/>
          <w:b/>
          <w:bCs/>
          <w:sz w:val="32"/>
          <w:szCs w:val="32"/>
        </w:rPr>
      </w:pPr>
      <w:r>
        <w:rPr>
          <w:rFonts w:ascii="Times New Roman" w:hAnsi="Times New Roman" w:eastAsia="宋体" w:cs="Times New Roman"/>
          <w:b/>
          <w:bCs/>
          <w:sz w:val="32"/>
          <w:szCs w:val="32"/>
        </w:rPr>
        <w:t>4.2</w:t>
      </w:r>
      <w:r>
        <w:rPr>
          <w:rFonts w:hint="eastAsia" w:ascii="Times New Roman" w:hAnsi="Times New Roman" w:eastAsia="宋体" w:cs="Times New Roman"/>
          <w:b/>
          <w:bCs/>
          <w:sz w:val="32"/>
          <w:szCs w:val="32"/>
        </w:rPr>
        <w:t xml:space="preserve"> 绑定副锁</w:t>
      </w:r>
    </w:p>
    <w:p>
      <w:pPr>
        <w:ind w:firstLine="420"/>
      </w:pPr>
      <w:r>
        <w:rPr>
          <w:rFonts w:hint="eastAsia"/>
        </w:rPr>
        <w:t>证书Key绑定后，会出现一行证书记录，若要绑定单位副锁，</w:t>
      </w:r>
      <w:r>
        <w:rPr>
          <w:rFonts w:hint="eastAsia"/>
          <w:color w:val="FF0000"/>
        </w:rPr>
        <w:t>插入您需要绑定的锁（同时只能插一把）</w:t>
      </w:r>
      <w:r>
        <w:rPr>
          <w:rFonts w:hint="eastAsia"/>
        </w:rPr>
        <w:t>点击右侧修改按钮，进入证书记激活界面，同4.1，点击读取、激活。</w:t>
      </w:r>
    </w:p>
    <w:p>
      <w:pPr>
        <w:ind w:firstLine="420"/>
      </w:pPr>
      <w:r>
        <w:rPr>
          <w:rFonts w:hint="eastAsia"/>
        </w:rPr>
        <w:t>注意：若读取后，还是修改按钮的话，说明您没有换锁。新锁一定是读取+激活。激活完成后，页面将会有您绑定的所有锁的记录</w:t>
      </w:r>
    </w:p>
    <w:p>
      <w:pPr>
        <w:ind w:firstLine="420"/>
      </w:pPr>
    </w:p>
    <w:p>
      <w:pPr>
        <w:ind w:firstLine="420"/>
      </w:pPr>
      <w:r>
        <w:drawing>
          <wp:inline distT="0" distB="0" distL="0" distR="0">
            <wp:extent cx="5382260" cy="1200785"/>
            <wp:effectExtent l="19050" t="0" r="8588" b="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noChangeArrowheads="1"/>
                    </pic:cNvPicPr>
                  </pic:nvPicPr>
                  <pic:blipFill>
                    <a:blip r:embed="rId25" cstate="print"/>
                    <a:srcRect/>
                    <a:stretch>
                      <a:fillRect/>
                    </a:stretch>
                  </pic:blipFill>
                  <pic:spPr>
                    <a:xfrm>
                      <a:off x="0" y="0"/>
                      <a:ext cx="5397480" cy="1204446"/>
                    </a:xfrm>
                    <a:prstGeom prst="rect">
                      <a:avLst/>
                    </a:prstGeom>
                    <a:noFill/>
                    <a:ln w="9525">
                      <a:noFill/>
                      <a:miter lim="800000"/>
                      <a:headEnd/>
                      <a:tailEnd/>
                    </a:ln>
                  </pic:spPr>
                </pic:pic>
              </a:graphicData>
            </a:graphic>
          </wp:inline>
        </w:drawing>
      </w:r>
    </w:p>
    <w:p>
      <w:pPr>
        <w:ind w:firstLine="420"/>
      </w:pPr>
      <w:r>
        <w:drawing>
          <wp:inline distT="0" distB="0" distL="0" distR="0">
            <wp:extent cx="5274310" cy="2575560"/>
            <wp:effectExtent l="19050" t="0" r="2540" b="0"/>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noChangeArrowheads="1"/>
                    </pic:cNvPicPr>
                  </pic:nvPicPr>
                  <pic:blipFill>
                    <a:blip r:embed="rId24" cstate="print"/>
                    <a:srcRect/>
                    <a:stretch>
                      <a:fillRect/>
                    </a:stretch>
                  </pic:blipFill>
                  <pic:spPr>
                    <a:xfrm>
                      <a:off x="0" y="0"/>
                      <a:ext cx="5274310" cy="2575560"/>
                    </a:xfrm>
                    <a:prstGeom prst="rect">
                      <a:avLst/>
                    </a:prstGeom>
                    <a:noFill/>
                    <a:ln w="9525">
                      <a:noFill/>
                      <a:miter lim="800000"/>
                      <a:headEnd/>
                      <a:tailEnd/>
                    </a:ln>
                  </pic:spPr>
                </pic:pic>
              </a:graphicData>
            </a:graphic>
          </wp:inline>
        </w:drawing>
      </w:r>
    </w:p>
    <w:bookmarkEnd w:id="5"/>
    <w:p>
      <w:pPr>
        <w:keepNext/>
        <w:keepLines/>
        <w:tabs>
          <w:tab w:val="left" w:pos="567"/>
        </w:tabs>
        <w:spacing w:before="260" w:after="260"/>
        <w:ind w:firstLine="199" w:firstLineChars="62"/>
        <w:outlineLvl w:val="1"/>
        <w:rPr>
          <w:rFonts w:ascii="Times New Roman" w:hAnsi="Times New Roman" w:eastAsia="宋体" w:cs="Times New Roman"/>
          <w:b/>
          <w:bCs/>
          <w:sz w:val="32"/>
          <w:szCs w:val="32"/>
          <w:lang w:val="zh-CN" w:bidi="zh-CN"/>
        </w:rPr>
      </w:pPr>
      <w:r>
        <w:rPr>
          <w:rFonts w:hint="eastAsia" w:ascii="Times New Roman" w:hAnsi="Times New Roman" w:eastAsia="宋体" w:cs="Times New Roman"/>
          <w:b/>
          <w:bCs/>
          <w:sz w:val="32"/>
          <w:szCs w:val="32"/>
          <w:lang w:val="zh-CN" w:bidi="zh-CN"/>
        </w:rPr>
        <w:t>五、完善诚信库</w:t>
      </w:r>
    </w:p>
    <w:p>
      <w:pPr>
        <w:ind w:firstLine="420"/>
        <w:jc w:val="left"/>
        <w:rPr>
          <w:lang w:val="zh-CN" w:bidi="zh-CN"/>
        </w:rPr>
      </w:pPr>
      <w:r>
        <w:rPr>
          <w:rFonts w:hint="eastAsia"/>
          <w:lang w:val="zh-CN" w:bidi="zh-CN"/>
        </w:rPr>
        <w:t>所有交易主体：招标人、招标代理、投标单位中注册登陆交易平台后必须在信息管理完善基本信息。点击</w:t>
      </w:r>
      <w:r>
        <w:rPr>
          <w:rFonts w:hint="eastAsia"/>
          <w:color w:val="FF0000"/>
          <w:lang w:val="zh-CN" w:bidi="zh-CN"/>
        </w:rPr>
        <w:t>修改信息</w:t>
      </w:r>
      <w:r>
        <w:rPr>
          <w:rFonts w:hint="eastAsia"/>
          <w:lang w:val="zh-CN" w:bidi="zh-CN"/>
        </w:rPr>
        <w:t>按钮，完善信息，红色星号项必填。完成之后点击</w:t>
      </w:r>
      <w:r>
        <w:rPr>
          <w:rFonts w:hint="eastAsia"/>
          <w:color w:val="FF0000"/>
          <w:lang w:val="zh-CN" w:bidi="zh-CN"/>
        </w:rPr>
        <w:t>下一步</w:t>
      </w:r>
      <w:r>
        <w:rPr>
          <w:rFonts w:hint="eastAsia"/>
          <w:lang w:val="zh-CN" w:bidi="zh-CN"/>
        </w:rPr>
        <w:t>，</w:t>
      </w:r>
      <w:r>
        <w:rPr>
          <w:rFonts w:hint="eastAsia"/>
          <w:color w:val="FF0000"/>
          <w:lang w:val="zh-CN" w:bidi="zh-CN"/>
        </w:rPr>
        <w:t>提交</w:t>
      </w:r>
      <w:r>
        <w:rPr>
          <w:rFonts w:hint="eastAsia"/>
          <w:lang w:val="zh-CN" w:bidi="zh-CN"/>
        </w:rPr>
        <w:t>。验证通过。</w:t>
      </w:r>
    </w:p>
    <w:p>
      <w:pPr>
        <w:ind w:firstLine="420"/>
        <w:jc w:val="left"/>
      </w:pPr>
    </w:p>
    <w:p>
      <w:pPr>
        <w:ind w:firstLine="420"/>
        <w:jc w:val="left"/>
      </w:pPr>
    </w:p>
    <w:p>
      <w:pPr>
        <w:ind w:firstLine="420"/>
        <w:jc w:val="left"/>
      </w:pPr>
    </w:p>
    <w:p>
      <w:pPr>
        <w:ind w:firstLine="420"/>
        <w:jc w:val="left"/>
        <w:rPr>
          <w:lang w:val="zh-CN" w:bidi="zh-CN"/>
        </w:rPr>
      </w:pPr>
      <w:r>
        <w:rPr>
          <w:rFonts w:hint="eastAsia"/>
        </w:rPr>
        <w:drawing>
          <wp:inline distT="0" distB="0" distL="0" distR="0">
            <wp:extent cx="5274310" cy="2361565"/>
            <wp:effectExtent l="19050" t="0" r="2540" b="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noChangeArrowheads="1"/>
                    </pic:cNvPicPr>
                  </pic:nvPicPr>
                  <pic:blipFill>
                    <a:blip r:embed="rId26" cstate="print"/>
                    <a:srcRect/>
                    <a:stretch>
                      <a:fillRect/>
                    </a:stretch>
                  </pic:blipFill>
                  <pic:spPr>
                    <a:xfrm>
                      <a:off x="0" y="0"/>
                      <a:ext cx="5274310" cy="2361719"/>
                    </a:xfrm>
                    <a:prstGeom prst="rect">
                      <a:avLst/>
                    </a:prstGeom>
                    <a:noFill/>
                    <a:ln w="9525">
                      <a:noFill/>
                      <a:miter lim="800000"/>
                      <a:headEnd/>
                      <a:tailEnd/>
                    </a:ln>
                  </pic:spPr>
                </pic:pic>
              </a:graphicData>
            </a:graphic>
          </wp:inline>
        </w:drawing>
      </w:r>
    </w:p>
    <w:p>
      <w:pPr>
        <w:ind w:firstLine="420"/>
        <w:jc w:val="left"/>
        <w:rPr>
          <w:lang w:val="zh-CN" w:bidi="zh-CN"/>
        </w:rPr>
      </w:pPr>
    </w:p>
    <w:p>
      <w:pPr>
        <w:ind w:firstLine="420"/>
        <w:jc w:val="left"/>
        <w:rPr>
          <w:lang w:val="zh-CN" w:bidi="zh-CN"/>
        </w:rPr>
      </w:pPr>
      <w:r>
        <w:rPr>
          <w:rFonts w:hint="eastAsia"/>
        </w:rPr>
        <w:drawing>
          <wp:inline distT="0" distB="0" distL="0" distR="0">
            <wp:extent cx="5274310" cy="2292985"/>
            <wp:effectExtent l="19050" t="0" r="2540" b="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noChangeArrowheads="1"/>
                    </pic:cNvPicPr>
                  </pic:nvPicPr>
                  <pic:blipFill>
                    <a:blip r:embed="rId27" cstate="print"/>
                    <a:srcRect/>
                    <a:stretch>
                      <a:fillRect/>
                    </a:stretch>
                  </pic:blipFill>
                  <pic:spPr>
                    <a:xfrm>
                      <a:off x="0" y="0"/>
                      <a:ext cx="5274310" cy="2293393"/>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Microsoft JhengHei UI">
    <w:panose1 w:val="020B0604030504040204"/>
    <w:charset w:val="88"/>
    <w:family w:val="swiss"/>
    <w:pitch w:val="default"/>
    <w:sig w:usb0="000002A7" w:usb1="28CF4400" w:usb2="00000016" w:usb3="00000000" w:csb0="00100009"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480"/>
      <w:rPr>
        <w:sz w:val="20"/>
      </w:rPr>
    </w:pPr>
    <w:r>
      <w:rPr>
        <w:lang w:val="zh-CN" w:bidi="zh-CN"/>
      </w:rPr>
      <w:pict>
        <v:line id="_x0000_s1026" o:spid="_x0000_s1026" o:spt="20" style="position:absolute;left:0pt;margin-left:88.6pt;margin-top:54.25pt;height:0pt;width:418.25pt;mso-position-horizontal-relative:page;mso-position-vertical-relative:page;z-index:-251658240;mso-width-relative:page;mso-height-relative:page;" coordsize="21600,21600">
          <v:path arrowok="t"/>
          <v:fill focussize="0,0"/>
          <v:stroke weight="0.72pt"/>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tentative="0">
      <w:start w:val="1"/>
      <w:numFmt w:val="chineseCountingThousand"/>
      <w:pStyle w:val="2"/>
      <w:lvlText w:val="%1."/>
      <w:lvlJc w:val="left"/>
      <w:pPr>
        <w:tabs>
          <w:tab w:val="left" w:pos="425"/>
        </w:tabs>
        <w:ind w:left="425" w:hanging="425"/>
      </w:pPr>
    </w:lvl>
    <w:lvl w:ilvl="1" w:tentative="0">
      <w:start w:val="1"/>
      <w:numFmt w:val="decimal"/>
      <w:isLgl/>
      <w:lvlText w:val="%1.%2."/>
      <w:lvlJc w:val="left"/>
      <w:pPr>
        <w:tabs>
          <w:tab w:val="left" w:pos="567"/>
        </w:tabs>
        <w:ind w:left="567" w:hanging="567"/>
      </w:pPr>
    </w:lvl>
    <w:lvl w:ilvl="2" w:tentative="0">
      <w:start w:val="1"/>
      <w:numFmt w:val="decimal"/>
      <w:isLgl/>
      <w:lvlText w:val="%1.%2.%3."/>
      <w:lvlJc w:val="left"/>
      <w:pPr>
        <w:tabs>
          <w:tab w:val="left" w:pos="709"/>
        </w:tabs>
        <w:ind w:left="709" w:hanging="709"/>
      </w:pPr>
    </w:lvl>
    <w:lvl w:ilvl="3" w:tentative="0">
      <w:start w:val="1"/>
      <w:numFmt w:val="decimal"/>
      <w:isLgl/>
      <w:lvlText w:val="%1.%2.%3.%4."/>
      <w:lvlJc w:val="left"/>
      <w:pPr>
        <w:tabs>
          <w:tab w:val="left" w:pos="851"/>
        </w:tabs>
        <w:snapToGrid w:val="0"/>
        <w:ind w:left="851" w:hanging="851"/>
      </w:pPr>
      <w:rPr>
        <w:b w:val="0"/>
        <w:bCs w:val="0"/>
        <w:i w:val="0"/>
        <w:iCs w:val="0"/>
        <w:caps w:val="0"/>
        <w:smallCaps w:val="0"/>
        <w:strike w:val="0"/>
        <w:dstrike w:val="0"/>
        <w:outline w:val="0"/>
        <w:shadow w:val="0"/>
        <w:emboss w:val="0"/>
        <w:imprint w:val="0"/>
        <w:vanish w:val="0"/>
        <w:color w:val="000000"/>
        <w:spacing w:val="0"/>
        <w:w w:val="1"/>
        <w:kern w:val="0"/>
        <w:position w:val="0"/>
        <w:szCs w:val="2"/>
        <w:u w:val="none"/>
        <w:vertAlign w:val="baseline"/>
      </w:rPr>
    </w:lvl>
    <w:lvl w:ilvl="4" w:tentative="0">
      <w:start w:val="1"/>
      <w:numFmt w:val="decimal"/>
      <w:isLg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9409F"/>
    <w:rsid w:val="00081F5A"/>
    <w:rsid w:val="0009409F"/>
    <w:rsid w:val="000E314C"/>
    <w:rsid w:val="000E4281"/>
    <w:rsid w:val="000E4A50"/>
    <w:rsid w:val="0012754F"/>
    <w:rsid w:val="0017213B"/>
    <w:rsid w:val="001C2FF8"/>
    <w:rsid w:val="002263F9"/>
    <w:rsid w:val="0026632A"/>
    <w:rsid w:val="002C6F0B"/>
    <w:rsid w:val="002F1888"/>
    <w:rsid w:val="00387E98"/>
    <w:rsid w:val="004007C3"/>
    <w:rsid w:val="004206BF"/>
    <w:rsid w:val="0047265C"/>
    <w:rsid w:val="004853C1"/>
    <w:rsid w:val="00607117"/>
    <w:rsid w:val="006371D6"/>
    <w:rsid w:val="00643D95"/>
    <w:rsid w:val="006450F1"/>
    <w:rsid w:val="00700B2B"/>
    <w:rsid w:val="00711AA0"/>
    <w:rsid w:val="00776B6C"/>
    <w:rsid w:val="007F2E27"/>
    <w:rsid w:val="00866CBF"/>
    <w:rsid w:val="00890A7C"/>
    <w:rsid w:val="009014ED"/>
    <w:rsid w:val="009F2108"/>
    <w:rsid w:val="00A233D8"/>
    <w:rsid w:val="00A26DB1"/>
    <w:rsid w:val="00A34E4F"/>
    <w:rsid w:val="00A43A2A"/>
    <w:rsid w:val="00B51AFB"/>
    <w:rsid w:val="00B62E70"/>
    <w:rsid w:val="00C367FF"/>
    <w:rsid w:val="00D22BB5"/>
    <w:rsid w:val="00DE125F"/>
    <w:rsid w:val="00E26B4C"/>
    <w:rsid w:val="00E72E01"/>
    <w:rsid w:val="00E87821"/>
    <w:rsid w:val="00F3000E"/>
    <w:rsid w:val="00F82A2E"/>
    <w:rsid w:val="00FE1402"/>
    <w:rsid w:val="07C6475C"/>
    <w:rsid w:val="10A86202"/>
    <w:rsid w:val="127C4FB7"/>
    <w:rsid w:val="14615F2F"/>
    <w:rsid w:val="1EDF4561"/>
    <w:rsid w:val="286F0A17"/>
    <w:rsid w:val="606C15C2"/>
    <w:rsid w:val="691839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numPr>
        <w:ilvl w:val="0"/>
        <w:numId w:val="1"/>
      </w:numPr>
      <w:spacing w:before="340" w:after="330"/>
      <w:outlineLvl w:val="0"/>
    </w:pPr>
    <w:rPr>
      <w:rFonts w:ascii="Times New Roman" w:hAnsi="Times New Roman" w:eastAsia="宋体" w:cs="Times New Roman"/>
      <w:b/>
      <w:bCs/>
      <w:kern w:val="44"/>
      <w:sz w:val="36"/>
      <w:szCs w:val="28"/>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9"/>
    <w:semiHidden/>
    <w:unhideWhenUsed/>
    <w:qFormat/>
    <w:uiPriority w:val="99"/>
    <w:rPr>
      <w:rFonts w:ascii="宋体" w:eastAsia="宋体"/>
      <w:sz w:val="18"/>
      <w:szCs w:val="18"/>
    </w:rPr>
  </w:style>
  <w:style w:type="paragraph" w:styleId="5">
    <w:name w:val="Body Text"/>
    <w:basedOn w:val="1"/>
    <w:link w:val="17"/>
    <w:semiHidden/>
    <w:unhideWhenUsed/>
    <w:uiPriority w:val="99"/>
    <w:pPr>
      <w:spacing w:after="120"/>
    </w:pPr>
    <w:rPr>
      <w:rFonts w:ascii="Times New Roman" w:hAnsi="Times New Roman" w:eastAsia="宋体" w:cs="Times New Roman"/>
      <w:sz w:val="24"/>
      <w:szCs w:val="24"/>
    </w:rPr>
  </w:style>
  <w:style w:type="paragraph" w:styleId="6">
    <w:name w:val="Balloon Text"/>
    <w:basedOn w:val="1"/>
    <w:link w:val="18"/>
    <w:semiHidden/>
    <w:unhideWhenUsed/>
    <w:qFormat/>
    <w:uiPriority w:val="99"/>
    <w:rPr>
      <w:sz w:val="18"/>
      <w:szCs w:val="18"/>
    </w:rPr>
  </w:style>
  <w:style w:type="paragraph" w:styleId="7">
    <w:name w:val="footer"/>
    <w:basedOn w:val="1"/>
    <w:link w:val="15"/>
    <w:semiHidden/>
    <w:unhideWhenUsed/>
    <w:qFormat/>
    <w:uiPriority w:val="99"/>
    <w:pPr>
      <w:tabs>
        <w:tab w:val="center" w:pos="4153"/>
        <w:tab w:val="right" w:pos="8306"/>
      </w:tabs>
      <w:snapToGrid w:val="0"/>
      <w:jc w:val="left"/>
    </w:pPr>
    <w:rPr>
      <w:sz w:val="18"/>
      <w:szCs w:val="18"/>
    </w:rPr>
  </w:style>
  <w:style w:type="paragraph" w:styleId="8">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uiPriority w:val="99"/>
    <w:rPr>
      <w:color w:val="0563C1" w:themeColor="hyperlink"/>
      <w:u w:val="single"/>
    </w:rPr>
  </w:style>
  <w:style w:type="character" w:customStyle="1" w:styleId="13">
    <w:name w:val="标题 2 Char"/>
    <w:basedOn w:val="11"/>
    <w:link w:val="3"/>
    <w:uiPriority w:val="9"/>
    <w:rPr>
      <w:rFonts w:asciiTheme="majorHAnsi" w:hAnsiTheme="majorHAnsi" w:eastAsiaTheme="majorEastAsia" w:cstheme="majorBidi"/>
      <w:b/>
      <w:bCs/>
      <w:sz w:val="32"/>
      <w:szCs w:val="32"/>
    </w:rPr>
  </w:style>
  <w:style w:type="character" w:customStyle="1" w:styleId="14">
    <w:name w:val="页眉 Char"/>
    <w:basedOn w:val="11"/>
    <w:link w:val="8"/>
    <w:semiHidden/>
    <w:uiPriority w:val="99"/>
    <w:rPr>
      <w:sz w:val="18"/>
      <w:szCs w:val="18"/>
    </w:rPr>
  </w:style>
  <w:style w:type="character" w:customStyle="1" w:styleId="15">
    <w:name w:val="页脚 Char"/>
    <w:basedOn w:val="11"/>
    <w:link w:val="7"/>
    <w:semiHidden/>
    <w:qFormat/>
    <w:uiPriority w:val="99"/>
    <w:rPr>
      <w:sz w:val="18"/>
      <w:szCs w:val="18"/>
    </w:rPr>
  </w:style>
  <w:style w:type="character" w:customStyle="1" w:styleId="16">
    <w:name w:val="标题 1 Char"/>
    <w:basedOn w:val="11"/>
    <w:link w:val="2"/>
    <w:qFormat/>
    <w:uiPriority w:val="0"/>
    <w:rPr>
      <w:rFonts w:ascii="Times New Roman" w:hAnsi="Times New Roman" w:eastAsia="宋体" w:cs="Times New Roman"/>
      <w:b/>
      <w:bCs/>
      <w:kern w:val="44"/>
      <w:sz w:val="36"/>
      <w:szCs w:val="28"/>
    </w:rPr>
  </w:style>
  <w:style w:type="character" w:customStyle="1" w:styleId="17">
    <w:name w:val="正文文本 Char"/>
    <w:basedOn w:val="11"/>
    <w:link w:val="5"/>
    <w:semiHidden/>
    <w:qFormat/>
    <w:uiPriority w:val="99"/>
    <w:rPr>
      <w:rFonts w:ascii="Times New Roman" w:hAnsi="Times New Roman" w:eastAsia="宋体" w:cs="Times New Roman"/>
      <w:sz w:val="24"/>
      <w:szCs w:val="24"/>
    </w:rPr>
  </w:style>
  <w:style w:type="character" w:customStyle="1" w:styleId="18">
    <w:name w:val="批注框文本 Char"/>
    <w:basedOn w:val="11"/>
    <w:link w:val="6"/>
    <w:semiHidden/>
    <w:qFormat/>
    <w:uiPriority w:val="99"/>
    <w:rPr>
      <w:sz w:val="18"/>
      <w:szCs w:val="18"/>
    </w:rPr>
  </w:style>
  <w:style w:type="character" w:customStyle="1" w:styleId="19">
    <w:name w:val="文档结构图 Char"/>
    <w:basedOn w:val="11"/>
    <w:link w:val="4"/>
    <w:semiHidden/>
    <w:qFormat/>
    <w:uiPriority w:val="99"/>
    <w:rPr>
      <w:rFonts w:ascii="宋体" w:eastAsia="宋体"/>
      <w:sz w:val="18"/>
      <w:szCs w:val="18"/>
    </w:rPr>
  </w:style>
  <w:style w:type="paragraph" w:customStyle="1" w:styleId="20">
    <w:name w:val="1"/>
    <w:basedOn w:val="1"/>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2062"/>
    <customShpInfo spid="_x0000_s2063"/>
    <customShpInfo spid="_x0000_s2064"/>
    <customShpInfo spid="_x0000_s2065"/>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346</Words>
  <Characters>1976</Characters>
  <Lines>16</Lines>
  <Paragraphs>4</Paragraphs>
  <TotalTime>6</TotalTime>
  <ScaleCrop>false</ScaleCrop>
  <LinksUpToDate>false</LinksUpToDate>
  <CharactersWithSpaces>2318</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2020-01-07T04:10:00Z</dcterms:created>
  <dc:creator>Lenovo</dc:creator>
  <cp:lastModifiedBy>季成龙</cp:lastModifiedBy>
  <dcterms:modified xsi:type="dcterms:W3CDTF">2020-08-28T08:10:58Z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